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9418" w14:textId="5C83F60B" w:rsidR="00C64B94" w:rsidRDefault="3CD02825" w:rsidP="6B9F125C">
      <w:pPr>
        <w:ind w:left="7200"/>
        <w:mirrorIndents/>
        <w:rPr>
          <w:b/>
          <w:bCs/>
          <w:sz w:val="32"/>
          <w:szCs w:val="32"/>
        </w:rPr>
      </w:pPr>
      <w:r>
        <w:rPr>
          <w:noProof/>
        </w:rPr>
        <w:drawing>
          <wp:inline distT="0" distB="0" distL="0" distR="0" wp14:anchorId="1407A5BF" wp14:editId="5C20F554">
            <wp:extent cx="1054735" cy="1292225"/>
            <wp:effectExtent l="0" t="0" r="0" b="3175"/>
            <wp:docPr id="1351421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735" cy="1292225"/>
                    </a:xfrm>
                    <a:prstGeom prst="rect">
                      <a:avLst/>
                    </a:prstGeom>
                    <a:noFill/>
                  </pic:spPr>
                </pic:pic>
              </a:graphicData>
            </a:graphic>
          </wp:inline>
        </w:drawing>
      </w:r>
    </w:p>
    <w:p w14:paraId="108FAAD5" w14:textId="35746432" w:rsidR="00D830D5" w:rsidRDefault="00D830D5" w:rsidP="00791A9E">
      <w:pPr>
        <w:pStyle w:val="Title"/>
        <w:shd w:val="clear" w:color="auto" w:fill="FFFFFF" w:themeFill="background1"/>
        <w:mirrorIndents/>
        <w:rPr>
          <w:b/>
          <w:bCs/>
          <w:sz w:val="32"/>
          <w:szCs w:val="32"/>
        </w:rPr>
      </w:pPr>
      <w:r w:rsidRPr="006960EE">
        <w:rPr>
          <w:b/>
          <w:bCs/>
          <w:sz w:val="32"/>
          <w:szCs w:val="32"/>
        </w:rPr>
        <w:t>Report of the North Yorkshire Police Chief Constable</w:t>
      </w:r>
      <w:r>
        <w:rPr>
          <w:b/>
          <w:bCs/>
          <w:sz w:val="32"/>
          <w:szCs w:val="32"/>
        </w:rPr>
        <w:t xml:space="preserve"> </w:t>
      </w:r>
      <w:r w:rsidRPr="006960EE">
        <w:rPr>
          <w:b/>
          <w:bCs/>
          <w:sz w:val="32"/>
          <w:szCs w:val="32"/>
        </w:rPr>
        <w:t xml:space="preserve">to the Deputy Mayor </w:t>
      </w:r>
      <w:r w:rsidR="00E95571">
        <w:rPr>
          <w:b/>
          <w:bCs/>
          <w:sz w:val="32"/>
          <w:szCs w:val="32"/>
        </w:rPr>
        <w:t xml:space="preserve">for Policing, Fire and Crime </w:t>
      </w:r>
      <w:r w:rsidRPr="006960EE">
        <w:rPr>
          <w:b/>
          <w:bCs/>
          <w:sz w:val="32"/>
          <w:szCs w:val="32"/>
        </w:rPr>
        <w:t xml:space="preserve">of York &amp; North Yorkshire Combined Authority </w:t>
      </w:r>
    </w:p>
    <w:p w14:paraId="729970BD" w14:textId="77777777" w:rsidR="006960EE" w:rsidRDefault="006960EE" w:rsidP="00791A9E">
      <w:pPr>
        <w:pStyle w:val="Title"/>
        <w:shd w:val="clear" w:color="auto" w:fill="FFFFFF" w:themeFill="background1"/>
        <w:mirrorIndents/>
        <w:rPr>
          <w:b/>
          <w:bCs/>
          <w:sz w:val="32"/>
          <w:szCs w:val="32"/>
        </w:rPr>
      </w:pPr>
    </w:p>
    <w:p w14:paraId="0386E7D1" w14:textId="61BEBC6A" w:rsidR="00EA7A5F" w:rsidRPr="00AA0F45" w:rsidRDefault="04E9C69C" w:rsidP="00791A9E">
      <w:pPr>
        <w:pStyle w:val="Title"/>
        <w:shd w:val="clear" w:color="auto" w:fill="FFFFFF" w:themeFill="background1"/>
        <w:mirrorIndents/>
        <w:rPr>
          <w:b/>
          <w:color w:val="2F5496" w:themeColor="accent1" w:themeShade="BF"/>
          <w:sz w:val="32"/>
          <w:szCs w:val="32"/>
        </w:rPr>
      </w:pPr>
      <w:r w:rsidRPr="43BA9BEF">
        <w:rPr>
          <w:b/>
          <w:bCs/>
          <w:color w:val="2F5496" w:themeColor="accent1" w:themeShade="BF"/>
          <w:sz w:val="32"/>
          <w:szCs w:val="32"/>
        </w:rPr>
        <w:t>North Yorkshire Police Chief’s Statement of Need</w:t>
      </w:r>
      <w:r w:rsidR="295AE9FD" w:rsidRPr="43BA9BEF">
        <w:rPr>
          <w:b/>
          <w:bCs/>
          <w:color w:val="2F5496" w:themeColor="accent1" w:themeShade="BF"/>
          <w:sz w:val="32"/>
          <w:szCs w:val="32"/>
        </w:rPr>
        <w:t>,</w:t>
      </w:r>
      <w:r w:rsidRPr="43BA9BEF">
        <w:rPr>
          <w:b/>
          <w:bCs/>
          <w:color w:val="2F5496" w:themeColor="accent1" w:themeShade="BF"/>
          <w:sz w:val="32"/>
          <w:szCs w:val="32"/>
        </w:rPr>
        <w:t xml:space="preserve"> the </w:t>
      </w:r>
      <w:bookmarkStart w:id="0" w:name="_Int_xsMZuppt"/>
      <w:r w:rsidRPr="43BA9BEF">
        <w:rPr>
          <w:b/>
          <w:bCs/>
          <w:color w:val="2F5496" w:themeColor="accent1" w:themeShade="BF"/>
          <w:sz w:val="32"/>
          <w:szCs w:val="32"/>
        </w:rPr>
        <w:t>Medium Term</w:t>
      </w:r>
      <w:bookmarkEnd w:id="0"/>
      <w:r w:rsidRPr="43BA9BEF">
        <w:rPr>
          <w:b/>
          <w:bCs/>
          <w:color w:val="2F5496" w:themeColor="accent1" w:themeShade="BF"/>
          <w:sz w:val="32"/>
          <w:szCs w:val="32"/>
        </w:rPr>
        <w:t xml:space="preserve"> Financial </w:t>
      </w:r>
      <w:r w:rsidR="265F83FB" w:rsidRPr="23D38D36">
        <w:rPr>
          <w:b/>
          <w:bCs/>
          <w:color w:val="2F5496" w:themeColor="accent1" w:themeShade="BF"/>
          <w:sz w:val="32"/>
          <w:szCs w:val="32"/>
        </w:rPr>
        <w:t>Plan</w:t>
      </w:r>
      <w:r w:rsidR="00B22BFA" w:rsidRPr="23D38D36">
        <w:rPr>
          <w:b/>
          <w:bCs/>
          <w:color w:val="2F5496" w:themeColor="accent1" w:themeShade="BF"/>
          <w:sz w:val="32"/>
          <w:szCs w:val="32"/>
        </w:rPr>
        <w:t xml:space="preserve"> and Capital Expenditure Programme 202</w:t>
      </w:r>
      <w:r w:rsidR="6AD927FD" w:rsidRPr="23D38D36">
        <w:rPr>
          <w:b/>
          <w:bCs/>
          <w:color w:val="2F5496" w:themeColor="accent1" w:themeShade="BF"/>
          <w:sz w:val="32"/>
          <w:szCs w:val="32"/>
        </w:rPr>
        <w:t>6</w:t>
      </w:r>
      <w:r w:rsidR="00B22BFA" w:rsidRPr="23D38D36">
        <w:rPr>
          <w:b/>
          <w:bCs/>
          <w:color w:val="2F5496" w:themeColor="accent1" w:themeShade="BF"/>
          <w:sz w:val="32"/>
          <w:szCs w:val="32"/>
        </w:rPr>
        <w:t>/2</w:t>
      </w:r>
      <w:r w:rsidR="5A4641BC" w:rsidRPr="23D38D36">
        <w:rPr>
          <w:b/>
          <w:bCs/>
          <w:color w:val="2F5496" w:themeColor="accent1" w:themeShade="BF"/>
          <w:sz w:val="32"/>
          <w:szCs w:val="32"/>
        </w:rPr>
        <w:t>7</w:t>
      </w:r>
      <w:r w:rsidR="00B22BFA" w:rsidRPr="23D38D36">
        <w:rPr>
          <w:b/>
          <w:bCs/>
          <w:color w:val="2F5496" w:themeColor="accent1" w:themeShade="BF"/>
          <w:sz w:val="32"/>
          <w:szCs w:val="32"/>
        </w:rPr>
        <w:t xml:space="preserve"> to 202</w:t>
      </w:r>
      <w:r w:rsidR="7101B8C3" w:rsidRPr="23D38D36">
        <w:rPr>
          <w:b/>
          <w:bCs/>
          <w:color w:val="2F5496" w:themeColor="accent1" w:themeShade="BF"/>
          <w:sz w:val="32"/>
          <w:szCs w:val="32"/>
        </w:rPr>
        <w:t>9</w:t>
      </w:r>
      <w:r w:rsidR="00B22BFA" w:rsidRPr="23D38D36">
        <w:rPr>
          <w:b/>
          <w:bCs/>
          <w:color w:val="2F5496" w:themeColor="accent1" w:themeShade="BF"/>
          <w:sz w:val="32"/>
          <w:szCs w:val="32"/>
        </w:rPr>
        <w:t>/2</w:t>
      </w:r>
      <w:r w:rsidR="00D538A8">
        <w:rPr>
          <w:b/>
          <w:bCs/>
          <w:color w:val="2F5496" w:themeColor="accent1" w:themeShade="BF"/>
          <w:sz w:val="32"/>
          <w:szCs w:val="32"/>
        </w:rPr>
        <w:t>0</w:t>
      </w:r>
      <w:r w:rsidR="0B0CA0EE" w:rsidRPr="23D38D36">
        <w:rPr>
          <w:b/>
          <w:bCs/>
          <w:color w:val="2F5496" w:themeColor="accent1" w:themeShade="BF"/>
          <w:sz w:val="32"/>
          <w:szCs w:val="32"/>
        </w:rPr>
        <w:t>30</w:t>
      </w:r>
    </w:p>
    <w:p w14:paraId="6977F8CB" w14:textId="77777777" w:rsidR="00863E76" w:rsidRDefault="00863E76" w:rsidP="00791A9E">
      <w:pPr>
        <w:mirrorIndents/>
        <w:rPr>
          <w:color w:val="00B050"/>
        </w:rPr>
      </w:pPr>
    </w:p>
    <w:p w14:paraId="3A90629B" w14:textId="3FF97BA8" w:rsidR="6673BAE2" w:rsidRPr="00004BE9" w:rsidRDefault="0B0CA0EE" w:rsidP="000460EE">
      <w:pPr>
        <w:mirrorIndents/>
        <w:rPr>
          <w:rFonts w:asciiTheme="majorHAnsi" w:eastAsiaTheme="majorEastAsia" w:hAnsiTheme="majorHAnsi" w:cstheme="majorBidi"/>
          <w:b/>
          <w:bCs/>
          <w:sz w:val="28"/>
          <w:szCs w:val="28"/>
        </w:rPr>
      </w:pPr>
      <w:r w:rsidRPr="05D5FE35">
        <w:rPr>
          <w:rFonts w:asciiTheme="majorHAnsi" w:eastAsiaTheme="majorEastAsia" w:hAnsiTheme="majorHAnsi" w:cstheme="majorBidi"/>
          <w:b/>
          <w:bCs/>
          <w:sz w:val="28"/>
          <w:szCs w:val="28"/>
        </w:rPr>
        <w:t>2</w:t>
      </w:r>
      <w:r w:rsidR="00E16452">
        <w:rPr>
          <w:rFonts w:asciiTheme="majorHAnsi" w:eastAsiaTheme="majorEastAsia" w:hAnsiTheme="majorHAnsi" w:cstheme="majorBidi"/>
          <w:b/>
          <w:bCs/>
          <w:sz w:val="28"/>
          <w:szCs w:val="28"/>
        </w:rPr>
        <w:t>4 February</w:t>
      </w:r>
      <w:r w:rsidR="004545FC">
        <w:rPr>
          <w:rFonts w:asciiTheme="majorHAnsi" w:eastAsiaTheme="majorEastAsia" w:hAnsiTheme="majorHAnsi" w:cstheme="majorBidi"/>
          <w:b/>
          <w:bCs/>
          <w:sz w:val="28"/>
          <w:szCs w:val="28"/>
        </w:rPr>
        <w:t xml:space="preserve"> 202</w:t>
      </w:r>
      <w:r w:rsidR="009C2A32">
        <w:rPr>
          <w:rFonts w:asciiTheme="majorHAnsi" w:eastAsiaTheme="majorEastAsia" w:hAnsiTheme="majorHAnsi" w:cstheme="majorBidi"/>
          <w:b/>
          <w:bCs/>
          <w:sz w:val="28"/>
          <w:szCs w:val="28"/>
        </w:rPr>
        <w:t>6</w:t>
      </w:r>
    </w:p>
    <w:p w14:paraId="5023AC80" w14:textId="77777777" w:rsidR="51AB231C" w:rsidRDefault="51AB231C" w:rsidP="000460EE">
      <w:pPr>
        <w:rPr>
          <w:rFonts w:asciiTheme="majorHAnsi" w:eastAsiaTheme="majorEastAsia" w:hAnsiTheme="majorHAnsi" w:cstheme="majorBidi"/>
          <w:b/>
          <w:bCs/>
          <w:sz w:val="28"/>
          <w:szCs w:val="28"/>
        </w:rPr>
      </w:pPr>
      <w:r w:rsidRPr="43BA9BEF">
        <w:rPr>
          <w:rFonts w:asciiTheme="majorHAnsi" w:eastAsiaTheme="majorEastAsia" w:hAnsiTheme="majorHAnsi" w:cstheme="majorBidi"/>
          <w:b/>
          <w:bCs/>
          <w:sz w:val="28"/>
          <w:szCs w:val="28"/>
        </w:rPr>
        <w:t>Status: T</w:t>
      </w:r>
      <w:r w:rsidR="3EB35D96" w:rsidRPr="43BA9BEF">
        <w:rPr>
          <w:rFonts w:asciiTheme="majorHAnsi" w:eastAsiaTheme="majorEastAsia" w:hAnsiTheme="majorHAnsi" w:cstheme="majorBidi"/>
          <w:b/>
          <w:bCs/>
          <w:sz w:val="28"/>
          <w:szCs w:val="28"/>
        </w:rPr>
        <w:t>o</w:t>
      </w:r>
      <w:r w:rsidRPr="43BA9BEF">
        <w:rPr>
          <w:rFonts w:asciiTheme="majorHAnsi" w:eastAsiaTheme="majorEastAsia" w:hAnsiTheme="majorHAnsi" w:cstheme="majorBidi"/>
          <w:b/>
          <w:bCs/>
          <w:sz w:val="28"/>
          <w:szCs w:val="28"/>
        </w:rPr>
        <w:t xml:space="preserve"> note</w:t>
      </w:r>
    </w:p>
    <w:p w14:paraId="705941D8" w14:textId="30EFE383" w:rsidR="002F1C14" w:rsidRDefault="12A334C9" w:rsidP="000E43B6">
      <w:pPr>
        <w:pStyle w:val="Heading1"/>
        <w:numPr>
          <w:ilvl w:val="0"/>
          <w:numId w:val="1"/>
        </w:numPr>
        <w:ind w:left="567" w:hanging="567"/>
        <w:rPr>
          <w:rFonts w:asciiTheme="minorHAnsi" w:hAnsiTheme="minorHAnsi" w:cstheme="minorBidi"/>
          <w:b/>
          <w:sz w:val="22"/>
          <w:szCs w:val="22"/>
        </w:rPr>
      </w:pPr>
      <w:r w:rsidRPr="05D5FE35">
        <w:rPr>
          <w:rFonts w:asciiTheme="minorHAnsi" w:hAnsiTheme="minorHAnsi" w:cstheme="minorBidi"/>
          <w:b/>
          <w:sz w:val="22"/>
          <w:szCs w:val="22"/>
        </w:rPr>
        <w:t>Purpose</w:t>
      </w:r>
    </w:p>
    <w:p w14:paraId="020C892A" w14:textId="69D11F0E" w:rsidR="001A7648" w:rsidRPr="00B34D01" w:rsidRDefault="001A7648" w:rsidP="000460EE">
      <w:pPr>
        <w:overflowPunct w:val="0"/>
        <w:autoSpaceDE w:val="0"/>
        <w:autoSpaceDN w:val="0"/>
        <w:adjustRightInd w:val="0"/>
        <w:spacing w:after="0" w:line="240" w:lineRule="auto"/>
        <w:mirrorIndents/>
        <w:textAlignment w:val="baseline"/>
        <w:rPr>
          <w:rFonts w:eastAsia="Times New Roman"/>
        </w:rPr>
      </w:pPr>
    </w:p>
    <w:p w14:paraId="0AC399AD" w14:textId="2C667C4A" w:rsidR="001A7648" w:rsidRPr="00B34D01" w:rsidRDefault="68F66632" w:rsidP="4F5836C2">
      <w:pPr>
        <w:pStyle w:val="ListParagraph"/>
        <w:overflowPunct w:val="0"/>
        <w:autoSpaceDE w:val="0"/>
        <w:autoSpaceDN w:val="0"/>
        <w:adjustRightInd w:val="0"/>
        <w:spacing w:after="0" w:line="240" w:lineRule="auto"/>
        <w:ind w:left="630" w:hanging="630"/>
        <w:mirrorIndents/>
        <w:textAlignment w:val="baseline"/>
        <w:rPr>
          <w:rFonts w:eastAsia="Times New Roman"/>
        </w:rPr>
      </w:pPr>
      <w:r w:rsidRPr="23D38D36">
        <w:rPr>
          <w:rFonts w:eastAsia="Times New Roman"/>
        </w:rPr>
        <w:t>1.1</w:t>
      </w:r>
      <w:r>
        <w:tab/>
      </w:r>
      <w:r w:rsidR="001A7648" w:rsidRPr="23D38D36">
        <w:rPr>
          <w:rFonts w:eastAsia="Times New Roman"/>
        </w:rPr>
        <w:t>The information and data being collated as part of the FMS7 2025/26 development, and the process followed in relation to Strategic &amp; Financial planning informs the Chief’s proposals for the 20</w:t>
      </w:r>
      <w:r w:rsidR="51C6988C" w:rsidRPr="23D38D36">
        <w:rPr>
          <w:rFonts w:eastAsia="Times New Roman"/>
        </w:rPr>
        <w:t>26</w:t>
      </w:r>
      <w:r w:rsidR="001A7648" w:rsidRPr="23D38D36">
        <w:rPr>
          <w:rFonts w:eastAsia="Times New Roman"/>
        </w:rPr>
        <w:t>/2</w:t>
      </w:r>
      <w:r w:rsidR="523AC86C" w:rsidRPr="23D38D36">
        <w:rPr>
          <w:rFonts w:eastAsia="Times New Roman"/>
        </w:rPr>
        <w:t>7</w:t>
      </w:r>
      <w:r w:rsidR="001A7648" w:rsidRPr="23D38D36">
        <w:rPr>
          <w:rFonts w:eastAsia="Times New Roman"/>
        </w:rPr>
        <w:t xml:space="preserve"> to 202</w:t>
      </w:r>
      <w:r w:rsidR="3618B4AE" w:rsidRPr="23D38D36">
        <w:rPr>
          <w:rFonts w:eastAsia="Times New Roman"/>
        </w:rPr>
        <w:t>9</w:t>
      </w:r>
      <w:r w:rsidR="001A7648" w:rsidRPr="23D38D36">
        <w:rPr>
          <w:rFonts w:eastAsia="Times New Roman"/>
        </w:rPr>
        <w:t>/</w:t>
      </w:r>
      <w:r w:rsidR="25D114AF" w:rsidRPr="23D38D36">
        <w:rPr>
          <w:rFonts w:eastAsia="Times New Roman"/>
        </w:rPr>
        <w:t>30</w:t>
      </w:r>
      <w:r w:rsidR="001A7648" w:rsidRPr="23D38D36">
        <w:rPr>
          <w:rFonts w:eastAsia="Times New Roman"/>
        </w:rPr>
        <w:t xml:space="preserve"> budget setting allocation and investment</w:t>
      </w:r>
      <w:r w:rsidR="003A01AD" w:rsidRPr="23D38D36">
        <w:rPr>
          <w:rFonts w:eastAsia="Times New Roman"/>
        </w:rPr>
        <w:t xml:space="preserve"> priorities. </w:t>
      </w:r>
    </w:p>
    <w:p w14:paraId="2FF059C4" w14:textId="4F9E9E4E" w:rsidR="001A7648" w:rsidRPr="00B34D01" w:rsidRDefault="001A7648" w:rsidP="4F5836C2">
      <w:pPr>
        <w:pStyle w:val="ListParagraph"/>
        <w:overflowPunct w:val="0"/>
        <w:autoSpaceDE w:val="0"/>
        <w:autoSpaceDN w:val="0"/>
        <w:adjustRightInd w:val="0"/>
        <w:spacing w:after="0" w:line="240" w:lineRule="auto"/>
        <w:ind w:left="630" w:hanging="630"/>
        <w:mirrorIndents/>
        <w:textAlignment w:val="baseline"/>
        <w:rPr>
          <w:rFonts w:eastAsia="Times New Roman"/>
        </w:rPr>
      </w:pPr>
    </w:p>
    <w:p w14:paraId="190B13F1" w14:textId="696939B7" w:rsidR="1F041FAE" w:rsidRDefault="1F041FAE" w:rsidP="05D5FE35">
      <w:pPr>
        <w:pStyle w:val="ListParagraph"/>
        <w:spacing w:after="0" w:line="240" w:lineRule="auto"/>
        <w:ind w:left="630" w:hanging="630"/>
        <w:rPr>
          <w:rFonts w:eastAsia="Times New Roman"/>
        </w:rPr>
      </w:pPr>
      <w:r w:rsidRPr="23D38D36">
        <w:rPr>
          <w:rFonts w:eastAsia="Times New Roman"/>
        </w:rPr>
        <w:t>1.2</w:t>
      </w:r>
      <w:r>
        <w:tab/>
      </w:r>
      <w:r w:rsidR="001A7648" w:rsidRPr="23D38D36">
        <w:rPr>
          <w:rFonts w:eastAsia="Times New Roman"/>
        </w:rPr>
        <w:t>This report should be read in conjunction with the following report</w:t>
      </w:r>
      <w:r w:rsidR="001513C8">
        <w:rPr>
          <w:rFonts w:eastAsia="Times New Roman"/>
        </w:rPr>
        <w:t>s</w:t>
      </w:r>
      <w:r w:rsidR="003A7D8F">
        <w:rPr>
          <w:rFonts w:eastAsia="Times New Roman"/>
        </w:rPr>
        <w:t xml:space="preserve"> </w:t>
      </w:r>
      <w:r w:rsidR="001A7648" w:rsidRPr="23D38D36">
        <w:rPr>
          <w:rFonts w:eastAsia="Times New Roman"/>
        </w:rPr>
        <w:t xml:space="preserve">prepared by the </w:t>
      </w:r>
      <w:r w:rsidR="00E95571">
        <w:rPr>
          <w:rFonts w:eastAsia="Times New Roman"/>
        </w:rPr>
        <w:t xml:space="preserve">Assistant Director of Resources </w:t>
      </w:r>
      <w:r w:rsidR="00E57742" w:rsidRPr="23D38D36">
        <w:rPr>
          <w:rFonts w:eastAsia="Times New Roman"/>
        </w:rPr>
        <w:t>-</w:t>
      </w:r>
      <w:r w:rsidR="001A7648" w:rsidRPr="23D38D36">
        <w:rPr>
          <w:rFonts w:eastAsia="Times New Roman"/>
        </w:rPr>
        <w:t xml:space="preserve"> </w:t>
      </w:r>
      <w:r w:rsidR="007951FE">
        <w:rPr>
          <w:rFonts w:eastAsia="Times New Roman"/>
        </w:rPr>
        <w:t>L</w:t>
      </w:r>
      <w:r w:rsidR="001A7648" w:rsidRPr="23D38D36">
        <w:rPr>
          <w:rFonts w:eastAsia="Times New Roman"/>
        </w:rPr>
        <w:t>ead on Police, Fire &amp; Crime:</w:t>
      </w:r>
    </w:p>
    <w:p w14:paraId="38DC988E" w14:textId="05D6CEA0" w:rsidR="23D38D36" w:rsidRDefault="23D38D36" w:rsidP="23D38D36">
      <w:pPr>
        <w:pStyle w:val="ListParagraph"/>
        <w:spacing w:after="0" w:line="240" w:lineRule="auto"/>
        <w:ind w:left="630" w:hanging="630"/>
        <w:rPr>
          <w:rFonts w:eastAsia="Times New Roman"/>
        </w:rPr>
      </w:pPr>
    </w:p>
    <w:p w14:paraId="2C9D67B1" w14:textId="27135D9B" w:rsidR="001513C8" w:rsidRPr="007951FE" w:rsidRDefault="001C47C9" w:rsidP="000E43B6">
      <w:pPr>
        <w:pStyle w:val="ListParagraph"/>
        <w:numPr>
          <w:ilvl w:val="0"/>
          <w:numId w:val="2"/>
        </w:numPr>
        <w:spacing w:after="0" w:line="240" w:lineRule="auto"/>
        <w:ind w:hanging="540"/>
      </w:pPr>
      <w:r w:rsidRPr="007951FE">
        <w:rPr>
          <w:rFonts w:eastAsia="Times New Roman"/>
        </w:rPr>
        <w:t xml:space="preserve">Medium Term Financial Plan (MTFP) 2026/27 to 2029/30 and Capital Plans 2026/27 to 2029/30 </w:t>
      </w:r>
      <w:r w:rsidR="000E3E67" w:rsidRPr="007951FE">
        <w:rPr>
          <w:rFonts w:eastAsia="Times New Roman"/>
        </w:rPr>
        <w:t>–</w:t>
      </w:r>
      <w:r w:rsidRPr="007951FE">
        <w:rPr>
          <w:rFonts w:eastAsia="Times New Roman"/>
        </w:rPr>
        <w:t xml:space="preserve"> Police</w:t>
      </w:r>
    </w:p>
    <w:p w14:paraId="4A07698B" w14:textId="5F39A2C4" w:rsidR="3EB72D5B" w:rsidRDefault="00E95571" w:rsidP="007951FE">
      <w:pPr>
        <w:pStyle w:val="ListParagraph"/>
        <w:numPr>
          <w:ilvl w:val="0"/>
          <w:numId w:val="2"/>
        </w:numPr>
        <w:spacing w:after="0" w:line="240" w:lineRule="auto"/>
        <w:ind w:hanging="540"/>
        <w:rPr>
          <w:rFonts w:eastAsia="Times New Roman"/>
        </w:rPr>
      </w:pPr>
      <w:r w:rsidRPr="000E3E67">
        <w:rPr>
          <w:rFonts w:eastAsia="Times New Roman"/>
        </w:rPr>
        <w:t>Treasury Management Strategy (Police)</w:t>
      </w:r>
    </w:p>
    <w:p w14:paraId="6FCBDB1A" w14:textId="77777777" w:rsidR="007951FE" w:rsidRPr="007951FE" w:rsidRDefault="007951FE" w:rsidP="007951FE">
      <w:pPr>
        <w:pStyle w:val="ListParagraph"/>
        <w:spacing w:after="0" w:line="240" w:lineRule="auto"/>
        <w:ind w:left="1080"/>
        <w:rPr>
          <w:rFonts w:eastAsia="Times New Roman"/>
        </w:rPr>
      </w:pPr>
    </w:p>
    <w:p w14:paraId="2F584F3A" w14:textId="6A56CE12" w:rsidR="4B365B51" w:rsidRDefault="4B365B51" w:rsidP="000E43B6">
      <w:pPr>
        <w:pStyle w:val="Heading1"/>
        <w:numPr>
          <w:ilvl w:val="0"/>
          <w:numId w:val="1"/>
        </w:numPr>
        <w:ind w:left="567" w:hanging="567"/>
        <w:rPr>
          <w:rFonts w:asciiTheme="minorHAnsi" w:hAnsiTheme="minorHAnsi" w:cstheme="minorBidi"/>
          <w:b/>
          <w:sz w:val="22"/>
          <w:szCs w:val="22"/>
        </w:rPr>
      </w:pPr>
      <w:r w:rsidRPr="4F5836C2">
        <w:rPr>
          <w:rFonts w:asciiTheme="minorHAnsi" w:hAnsiTheme="minorHAnsi" w:cstheme="minorBidi"/>
          <w:b/>
          <w:sz w:val="22"/>
          <w:szCs w:val="22"/>
        </w:rPr>
        <w:t>Recommendations</w:t>
      </w:r>
    </w:p>
    <w:p w14:paraId="6E24EDC1" w14:textId="77777777" w:rsidR="43BA9BEF" w:rsidRPr="00E176FD" w:rsidRDefault="43BA9BEF" w:rsidP="00E176FD"/>
    <w:p w14:paraId="23D77252" w14:textId="02BA872F" w:rsidR="4B365B51" w:rsidRPr="00B34D01" w:rsidRDefault="7BCE4664" w:rsidP="000E43B6">
      <w:pPr>
        <w:pStyle w:val="Heading3"/>
        <w:numPr>
          <w:ilvl w:val="1"/>
          <w:numId w:val="17"/>
        </w:numPr>
        <w:spacing w:before="0"/>
        <w:ind w:left="567" w:right="-59" w:hanging="567"/>
        <w:rPr>
          <w:rFonts w:asciiTheme="minorHAnsi" w:eastAsiaTheme="minorEastAsia" w:hAnsiTheme="minorHAnsi" w:cstheme="minorBidi"/>
          <w:color w:val="000000" w:themeColor="text1"/>
          <w:sz w:val="22"/>
          <w:szCs w:val="22"/>
        </w:rPr>
      </w:pPr>
      <w:r w:rsidRPr="23D38D36">
        <w:rPr>
          <w:rFonts w:asciiTheme="minorHAnsi" w:eastAsiaTheme="minorEastAsia" w:hAnsiTheme="minorHAnsi" w:cstheme="minorBidi"/>
          <w:color w:val="000000" w:themeColor="text1"/>
          <w:sz w:val="22"/>
          <w:szCs w:val="22"/>
        </w:rPr>
        <w:t xml:space="preserve">The </w:t>
      </w:r>
      <w:r w:rsidR="4B365B51" w:rsidRPr="23D38D36">
        <w:rPr>
          <w:rFonts w:asciiTheme="minorHAnsi" w:eastAsiaTheme="minorEastAsia" w:hAnsiTheme="minorHAnsi" w:cstheme="minorBidi"/>
          <w:color w:val="000000" w:themeColor="text1"/>
          <w:sz w:val="22"/>
          <w:szCs w:val="22"/>
        </w:rPr>
        <w:t xml:space="preserve">Deputy Mayor for York and </w:t>
      </w:r>
      <w:r w:rsidR="51E8DDE2" w:rsidRPr="23D38D36">
        <w:rPr>
          <w:rFonts w:asciiTheme="minorHAnsi" w:eastAsiaTheme="minorEastAsia" w:hAnsiTheme="minorHAnsi" w:cstheme="minorBidi"/>
          <w:color w:val="000000" w:themeColor="text1"/>
          <w:sz w:val="22"/>
          <w:szCs w:val="22"/>
        </w:rPr>
        <w:t>N</w:t>
      </w:r>
      <w:r w:rsidR="4B365B51" w:rsidRPr="23D38D36">
        <w:rPr>
          <w:rFonts w:asciiTheme="minorHAnsi" w:eastAsiaTheme="minorEastAsia" w:hAnsiTheme="minorHAnsi" w:cstheme="minorBidi"/>
          <w:color w:val="000000" w:themeColor="text1"/>
          <w:sz w:val="22"/>
          <w:szCs w:val="22"/>
        </w:rPr>
        <w:t>or</w:t>
      </w:r>
      <w:r w:rsidR="050720E0" w:rsidRPr="23D38D36">
        <w:rPr>
          <w:rFonts w:asciiTheme="minorHAnsi" w:eastAsiaTheme="minorEastAsia" w:hAnsiTheme="minorHAnsi" w:cstheme="minorBidi"/>
          <w:color w:val="000000" w:themeColor="text1"/>
          <w:sz w:val="22"/>
          <w:szCs w:val="22"/>
        </w:rPr>
        <w:t>t</w:t>
      </w:r>
      <w:r w:rsidR="4B365B51" w:rsidRPr="23D38D36">
        <w:rPr>
          <w:rFonts w:asciiTheme="minorHAnsi" w:eastAsiaTheme="minorEastAsia" w:hAnsiTheme="minorHAnsi" w:cstheme="minorBidi"/>
          <w:color w:val="000000" w:themeColor="text1"/>
          <w:sz w:val="22"/>
          <w:szCs w:val="22"/>
        </w:rPr>
        <w:t xml:space="preserve">h Yorkshire Combined Authority </w:t>
      </w:r>
      <w:r w:rsidR="00F20504">
        <w:rPr>
          <w:rFonts w:asciiTheme="minorHAnsi" w:eastAsiaTheme="minorEastAsia" w:hAnsiTheme="minorHAnsi" w:cstheme="minorBidi"/>
          <w:color w:val="000000" w:themeColor="text1"/>
          <w:sz w:val="22"/>
          <w:szCs w:val="22"/>
        </w:rPr>
        <w:t>is</w:t>
      </w:r>
      <w:r w:rsidR="19048868" w:rsidRPr="23D38D36">
        <w:rPr>
          <w:rFonts w:asciiTheme="minorHAnsi" w:eastAsiaTheme="minorEastAsia" w:hAnsiTheme="minorHAnsi" w:cstheme="minorBidi"/>
          <w:color w:val="000000" w:themeColor="text1"/>
          <w:sz w:val="22"/>
          <w:szCs w:val="22"/>
        </w:rPr>
        <w:t xml:space="preserve"> asked to</w:t>
      </w:r>
      <w:r w:rsidR="4B365B51" w:rsidRPr="23D38D36">
        <w:rPr>
          <w:rFonts w:asciiTheme="minorHAnsi" w:eastAsiaTheme="minorEastAsia" w:hAnsiTheme="minorHAnsi" w:cstheme="minorBidi"/>
          <w:color w:val="000000" w:themeColor="text1"/>
          <w:sz w:val="22"/>
          <w:szCs w:val="22"/>
        </w:rPr>
        <w:t xml:space="preserve"> note the</w:t>
      </w:r>
      <w:r w:rsidR="001C4A75" w:rsidRPr="23D38D36">
        <w:rPr>
          <w:rFonts w:asciiTheme="minorHAnsi" w:eastAsiaTheme="minorEastAsia" w:hAnsiTheme="minorHAnsi" w:cstheme="minorBidi"/>
          <w:color w:val="000000" w:themeColor="text1"/>
          <w:sz w:val="22"/>
          <w:szCs w:val="22"/>
        </w:rPr>
        <w:t xml:space="preserve"> </w:t>
      </w:r>
      <w:r w:rsidR="4185DE6C" w:rsidRPr="23D38D36">
        <w:rPr>
          <w:rFonts w:asciiTheme="minorHAnsi" w:eastAsiaTheme="minorEastAsia" w:hAnsiTheme="minorHAnsi" w:cstheme="minorBidi"/>
          <w:color w:val="000000" w:themeColor="text1"/>
          <w:sz w:val="22"/>
          <w:szCs w:val="22"/>
        </w:rPr>
        <w:t>Chief’s Statement of Need</w:t>
      </w:r>
      <w:r w:rsidR="001C4A75" w:rsidRPr="23D38D36">
        <w:rPr>
          <w:rFonts w:asciiTheme="minorHAnsi" w:eastAsiaTheme="minorEastAsia" w:hAnsiTheme="minorHAnsi" w:cstheme="minorBidi"/>
          <w:color w:val="000000" w:themeColor="text1"/>
          <w:sz w:val="22"/>
          <w:szCs w:val="22"/>
        </w:rPr>
        <w:t xml:space="preserve"> and </w:t>
      </w:r>
      <w:r w:rsidR="001F2A96" w:rsidRPr="23D38D36">
        <w:rPr>
          <w:rFonts w:asciiTheme="minorHAnsi" w:eastAsiaTheme="minorEastAsia" w:hAnsiTheme="minorHAnsi" w:cstheme="minorBidi"/>
          <w:color w:val="000000" w:themeColor="text1"/>
          <w:sz w:val="22"/>
          <w:szCs w:val="22"/>
        </w:rPr>
        <w:t xml:space="preserve">the </w:t>
      </w:r>
      <w:r w:rsidR="4B365B51" w:rsidRPr="23D38D36">
        <w:rPr>
          <w:rFonts w:asciiTheme="minorHAnsi" w:eastAsiaTheme="minorEastAsia" w:hAnsiTheme="minorHAnsi" w:cstheme="minorBidi"/>
          <w:color w:val="000000" w:themeColor="text1"/>
          <w:sz w:val="22"/>
          <w:szCs w:val="22"/>
        </w:rPr>
        <w:t xml:space="preserve">NYP </w:t>
      </w:r>
      <w:r w:rsidR="12ABB081" w:rsidRPr="23D38D36">
        <w:rPr>
          <w:rFonts w:asciiTheme="minorHAnsi" w:eastAsiaTheme="minorEastAsia" w:hAnsiTheme="minorHAnsi" w:cstheme="minorBidi"/>
          <w:color w:val="000000" w:themeColor="text1"/>
          <w:sz w:val="22"/>
          <w:szCs w:val="22"/>
        </w:rPr>
        <w:t>202</w:t>
      </w:r>
      <w:r w:rsidR="493ACBF1" w:rsidRPr="23D38D36">
        <w:rPr>
          <w:rFonts w:asciiTheme="minorHAnsi" w:eastAsiaTheme="minorEastAsia" w:hAnsiTheme="minorHAnsi" w:cstheme="minorBidi"/>
          <w:color w:val="000000" w:themeColor="text1"/>
          <w:sz w:val="22"/>
          <w:szCs w:val="22"/>
        </w:rPr>
        <w:t>6</w:t>
      </w:r>
      <w:r w:rsidR="12ABB081" w:rsidRPr="23D38D36">
        <w:rPr>
          <w:rFonts w:asciiTheme="minorHAnsi" w:eastAsiaTheme="minorEastAsia" w:hAnsiTheme="minorHAnsi" w:cstheme="minorBidi"/>
          <w:color w:val="000000" w:themeColor="text1"/>
          <w:sz w:val="22"/>
          <w:szCs w:val="22"/>
        </w:rPr>
        <w:t>/2</w:t>
      </w:r>
      <w:r w:rsidR="02BC49B1" w:rsidRPr="23D38D36">
        <w:rPr>
          <w:rFonts w:asciiTheme="minorHAnsi" w:eastAsiaTheme="minorEastAsia" w:hAnsiTheme="minorHAnsi" w:cstheme="minorBidi"/>
          <w:color w:val="000000" w:themeColor="text1"/>
          <w:sz w:val="22"/>
          <w:szCs w:val="22"/>
        </w:rPr>
        <w:t>7</w:t>
      </w:r>
      <w:r w:rsidR="12ABB081" w:rsidRPr="23D38D36">
        <w:rPr>
          <w:rFonts w:asciiTheme="minorHAnsi" w:eastAsiaTheme="minorEastAsia" w:hAnsiTheme="minorHAnsi" w:cstheme="minorBidi"/>
          <w:color w:val="000000" w:themeColor="text1"/>
          <w:sz w:val="22"/>
          <w:szCs w:val="22"/>
        </w:rPr>
        <w:t xml:space="preserve"> to 202</w:t>
      </w:r>
      <w:r w:rsidR="5B20E8B1" w:rsidRPr="23D38D36">
        <w:rPr>
          <w:rFonts w:asciiTheme="minorHAnsi" w:eastAsiaTheme="minorEastAsia" w:hAnsiTheme="minorHAnsi" w:cstheme="minorBidi"/>
          <w:color w:val="000000" w:themeColor="text1"/>
          <w:sz w:val="22"/>
          <w:szCs w:val="22"/>
        </w:rPr>
        <w:t>9</w:t>
      </w:r>
      <w:r w:rsidR="12ABB081" w:rsidRPr="23D38D36">
        <w:rPr>
          <w:rFonts w:asciiTheme="minorHAnsi" w:eastAsiaTheme="minorEastAsia" w:hAnsiTheme="minorHAnsi" w:cstheme="minorBidi"/>
          <w:color w:val="000000" w:themeColor="text1"/>
          <w:sz w:val="22"/>
          <w:szCs w:val="22"/>
        </w:rPr>
        <w:t>/</w:t>
      </w:r>
      <w:r w:rsidR="287C8C0B" w:rsidRPr="23D38D36">
        <w:rPr>
          <w:rFonts w:asciiTheme="minorHAnsi" w:eastAsiaTheme="minorEastAsia" w:hAnsiTheme="minorHAnsi" w:cstheme="minorBidi"/>
          <w:color w:val="000000" w:themeColor="text1"/>
          <w:sz w:val="22"/>
          <w:szCs w:val="22"/>
        </w:rPr>
        <w:t>30</w:t>
      </w:r>
      <w:r w:rsidR="12ABB081" w:rsidRPr="23D38D36">
        <w:rPr>
          <w:rFonts w:asciiTheme="minorHAnsi" w:eastAsiaTheme="minorEastAsia" w:hAnsiTheme="minorHAnsi" w:cstheme="minorBidi"/>
          <w:color w:val="000000" w:themeColor="text1"/>
          <w:sz w:val="22"/>
          <w:szCs w:val="22"/>
        </w:rPr>
        <w:t xml:space="preserve"> </w:t>
      </w:r>
      <w:r w:rsidR="0F22CD66" w:rsidRPr="23D38D36">
        <w:rPr>
          <w:rFonts w:asciiTheme="minorHAnsi" w:eastAsiaTheme="minorEastAsia" w:hAnsiTheme="minorHAnsi" w:cstheme="minorBidi"/>
          <w:color w:val="000000" w:themeColor="text1"/>
          <w:sz w:val="22"/>
          <w:szCs w:val="22"/>
        </w:rPr>
        <w:t>M</w:t>
      </w:r>
      <w:r w:rsidR="4B365B51" w:rsidRPr="23D38D36">
        <w:rPr>
          <w:rFonts w:asciiTheme="minorHAnsi" w:eastAsiaTheme="minorEastAsia" w:hAnsiTheme="minorHAnsi" w:cstheme="minorBidi"/>
          <w:color w:val="000000" w:themeColor="text1"/>
          <w:sz w:val="22"/>
          <w:szCs w:val="22"/>
        </w:rPr>
        <w:t>edium</w:t>
      </w:r>
      <w:r w:rsidR="26727644" w:rsidRPr="23D38D36">
        <w:rPr>
          <w:rFonts w:asciiTheme="minorHAnsi" w:eastAsiaTheme="minorEastAsia" w:hAnsiTheme="minorHAnsi" w:cstheme="minorBidi"/>
          <w:color w:val="000000" w:themeColor="text1"/>
          <w:sz w:val="22"/>
          <w:szCs w:val="22"/>
        </w:rPr>
        <w:t xml:space="preserve"> </w:t>
      </w:r>
      <w:r w:rsidR="02184780" w:rsidRPr="23D38D36">
        <w:rPr>
          <w:rFonts w:asciiTheme="minorHAnsi" w:eastAsiaTheme="minorEastAsia" w:hAnsiTheme="minorHAnsi" w:cstheme="minorBidi"/>
          <w:color w:val="000000" w:themeColor="text1"/>
          <w:sz w:val="22"/>
          <w:szCs w:val="22"/>
        </w:rPr>
        <w:t>T</w:t>
      </w:r>
      <w:r w:rsidR="4B365B51" w:rsidRPr="23D38D36">
        <w:rPr>
          <w:rFonts w:asciiTheme="minorHAnsi" w:eastAsiaTheme="minorEastAsia" w:hAnsiTheme="minorHAnsi" w:cstheme="minorBidi"/>
          <w:color w:val="000000" w:themeColor="text1"/>
          <w:sz w:val="22"/>
          <w:szCs w:val="22"/>
        </w:rPr>
        <w:t>erm</w:t>
      </w:r>
      <w:r w:rsidR="02184780" w:rsidRPr="23D38D36">
        <w:rPr>
          <w:rFonts w:asciiTheme="minorHAnsi" w:eastAsiaTheme="minorEastAsia" w:hAnsiTheme="minorHAnsi" w:cstheme="minorBidi"/>
          <w:color w:val="000000" w:themeColor="text1"/>
          <w:sz w:val="22"/>
          <w:szCs w:val="22"/>
        </w:rPr>
        <w:t xml:space="preserve"> </w:t>
      </w:r>
      <w:r w:rsidR="1DEAFB1E" w:rsidRPr="23D38D36">
        <w:rPr>
          <w:rFonts w:asciiTheme="minorHAnsi" w:eastAsiaTheme="minorEastAsia" w:hAnsiTheme="minorHAnsi" w:cstheme="minorBidi"/>
          <w:color w:val="000000" w:themeColor="text1"/>
          <w:sz w:val="22"/>
          <w:szCs w:val="22"/>
        </w:rPr>
        <w:t>Financial</w:t>
      </w:r>
      <w:r w:rsidR="4B365B51" w:rsidRPr="23D38D36">
        <w:rPr>
          <w:rFonts w:asciiTheme="minorHAnsi" w:eastAsiaTheme="minorEastAsia" w:hAnsiTheme="minorHAnsi" w:cstheme="minorBidi"/>
          <w:color w:val="000000" w:themeColor="text1"/>
          <w:sz w:val="22"/>
          <w:szCs w:val="22"/>
        </w:rPr>
        <w:t xml:space="preserve"> </w:t>
      </w:r>
      <w:r w:rsidR="2C6CC1BB" w:rsidRPr="23D38D36">
        <w:rPr>
          <w:rFonts w:asciiTheme="minorHAnsi" w:eastAsiaTheme="minorEastAsia" w:hAnsiTheme="minorHAnsi" w:cstheme="minorBidi"/>
          <w:color w:val="000000" w:themeColor="text1"/>
          <w:sz w:val="22"/>
          <w:szCs w:val="22"/>
        </w:rPr>
        <w:t>Plan</w:t>
      </w:r>
      <w:r w:rsidR="4B365B51" w:rsidRPr="23D38D36">
        <w:rPr>
          <w:rFonts w:asciiTheme="minorHAnsi" w:eastAsiaTheme="minorEastAsia" w:hAnsiTheme="minorHAnsi" w:cstheme="minorBidi"/>
          <w:color w:val="000000" w:themeColor="text1"/>
          <w:sz w:val="22"/>
          <w:szCs w:val="22"/>
        </w:rPr>
        <w:t xml:space="preserve"> and </w:t>
      </w:r>
      <w:r w:rsidR="13425553" w:rsidRPr="23D38D36">
        <w:rPr>
          <w:rFonts w:asciiTheme="minorHAnsi" w:eastAsiaTheme="minorEastAsia" w:hAnsiTheme="minorHAnsi" w:cstheme="minorBidi"/>
          <w:color w:val="000000" w:themeColor="text1"/>
          <w:sz w:val="22"/>
          <w:szCs w:val="22"/>
        </w:rPr>
        <w:t>C</w:t>
      </w:r>
      <w:r w:rsidR="4B365B51" w:rsidRPr="23D38D36">
        <w:rPr>
          <w:rFonts w:asciiTheme="minorHAnsi" w:eastAsiaTheme="minorEastAsia" w:hAnsiTheme="minorHAnsi" w:cstheme="minorBidi"/>
          <w:color w:val="000000" w:themeColor="text1"/>
          <w:sz w:val="22"/>
          <w:szCs w:val="22"/>
        </w:rPr>
        <w:t xml:space="preserve">apital </w:t>
      </w:r>
      <w:r w:rsidR="783D9F27" w:rsidRPr="23D38D36">
        <w:rPr>
          <w:rFonts w:asciiTheme="minorHAnsi" w:eastAsiaTheme="minorEastAsia" w:hAnsiTheme="minorHAnsi" w:cstheme="minorBidi"/>
          <w:color w:val="000000" w:themeColor="text1"/>
          <w:sz w:val="22"/>
          <w:szCs w:val="22"/>
        </w:rPr>
        <w:t>Programme</w:t>
      </w:r>
      <w:r w:rsidR="73093683" w:rsidRPr="23D38D36">
        <w:rPr>
          <w:rFonts w:asciiTheme="minorHAnsi" w:eastAsiaTheme="minorEastAsia" w:hAnsiTheme="minorHAnsi" w:cstheme="minorBidi"/>
          <w:color w:val="000000" w:themeColor="text1"/>
          <w:sz w:val="22"/>
          <w:szCs w:val="22"/>
        </w:rPr>
        <w:t>.</w:t>
      </w:r>
    </w:p>
    <w:p w14:paraId="76AF9511" w14:textId="1F14F044" w:rsidR="00557CF0" w:rsidRPr="00B34D01" w:rsidRDefault="12A334C9" w:rsidP="000E43B6">
      <w:pPr>
        <w:pStyle w:val="Heading1"/>
        <w:numPr>
          <w:ilvl w:val="0"/>
          <w:numId w:val="1"/>
        </w:numPr>
        <w:ind w:left="567" w:hanging="567"/>
        <w:mirrorIndents/>
        <w:rPr>
          <w:rFonts w:asciiTheme="minorHAnsi" w:hAnsiTheme="minorHAnsi" w:cstheme="minorBidi"/>
          <w:b/>
          <w:sz w:val="22"/>
          <w:szCs w:val="22"/>
        </w:rPr>
      </w:pPr>
      <w:r w:rsidRPr="4F5836C2">
        <w:rPr>
          <w:rFonts w:asciiTheme="minorHAnsi" w:hAnsiTheme="minorHAnsi" w:cstheme="minorBidi"/>
          <w:b/>
          <w:sz w:val="22"/>
          <w:szCs w:val="22"/>
        </w:rPr>
        <w:t xml:space="preserve">Matters for </w:t>
      </w:r>
      <w:r w:rsidR="00355636" w:rsidRPr="4F5836C2">
        <w:rPr>
          <w:rFonts w:asciiTheme="minorHAnsi" w:hAnsiTheme="minorHAnsi" w:cstheme="minorBidi"/>
          <w:b/>
          <w:sz w:val="22"/>
          <w:szCs w:val="22"/>
        </w:rPr>
        <w:t>consideration.</w:t>
      </w:r>
    </w:p>
    <w:p w14:paraId="7D7D24E2" w14:textId="77777777" w:rsidR="00380031" w:rsidRPr="00B34D01" w:rsidRDefault="00380031" w:rsidP="000460EE">
      <w:pPr>
        <w:overflowPunct w:val="0"/>
        <w:autoSpaceDE w:val="0"/>
        <w:autoSpaceDN w:val="0"/>
        <w:adjustRightInd w:val="0"/>
        <w:spacing w:after="0" w:line="240" w:lineRule="auto"/>
        <w:ind w:left="45"/>
        <w:mirrorIndents/>
        <w:textAlignment w:val="baseline"/>
        <w:rPr>
          <w:rFonts w:eastAsia="Times New Roman"/>
          <w:b/>
          <w:color w:val="FF0000"/>
          <w:highlight w:val="yellow"/>
        </w:rPr>
      </w:pPr>
    </w:p>
    <w:p w14:paraId="3AA57948" w14:textId="535C71A3" w:rsidR="00C64B94" w:rsidRPr="00B34D01" w:rsidRDefault="7CDFFF13" w:rsidP="000E43B6">
      <w:pPr>
        <w:pStyle w:val="ListParagraph"/>
        <w:numPr>
          <w:ilvl w:val="1"/>
          <w:numId w:val="1"/>
        </w:numPr>
        <w:overflowPunct w:val="0"/>
        <w:autoSpaceDE w:val="0"/>
        <w:autoSpaceDN w:val="0"/>
        <w:adjustRightInd w:val="0"/>
        <w:spacing w:after="120" w:line="240" w:lineRule="auto"/>
        <w:mirrorIndents/>
        <w:textAlignment w:val="baseline"/>
        <w:rPr>
          <w:rFonts w:eastAsia="Times New Roman"/>
          <w:b/>
        </w:rPr>
      </w:pPr>
      <w:r w:rsidRPr="05D5FE35">
        <w:rPr>
          <w:rFonts w:eastAsia="Times New Roman"/>
          <w:b/>
        </w:rPr>
        <w:t xml:space="preserve">Medium Term Financial </w:t>
      </w:r>
      <w:r w:rsidR="75DD599B" w:rsidRPr="05D5FE35">
        <w:rPr>
          <w:rFonts w:eastAsia="Times New Roman"/>
          <w:b/>
          <w:bCs/>
        </w:rPr>
        <w:t>Plan</w:t>
      </w:r>
      <w:r w:rsidRPr="05D5FE35">
        <w:rPr>
          <w:rFonts w:eastAsia="Times New Roman"/>
          <w:b/>
        </w:rPr>
        <w:t xml:space="preserve"> and Capital Programme </w:t>
      </w:r>
      <w:r w:rsidR="00380031" w:rsidRPr="05D5FE35">
        <w:rPr>
          <w:rFonts w:eastAsia="Times New Roman"/>
          <w:b/>
        </w:rPr>
        <w:t xml:space="preserve">for </w:t>
      </w:r>
      <w:r w:rsidR="00380031" w:rsidRPr="05D5FE35">
        <w:rPr>
          <w:rFonts w:eastAsia="Times New Roman"/>
          <w:b/>
          <w:bCs/>
        </w:rPr>
        <w:t>202</w:t>
      </w:r>
      <w:r w:rsidR="6FDA716D" w:rsidRPr="05D5FE35">
        <w:rPr>
          <w:rFonts w:eastAsia="Times New Roman"/>
          <w:b/>
          <w:bCs/>
        </w:rPr>
        <w:t>6</w:t>
      </w:r>
      <w:r w:rsidR="00380031" w:rsidRPr="05D5FE35">
        <w:rPr>
          <w:rFonts w:eastAsia="Times New Roman"/>
          <w:b/>
          <w:bCs/>
        </w:rPr>
        <w:t>/2</w:t>
      </w:r>
      <w:r w:rsidR="05F49F4E" w:rsidRPr="05D5FE35">
        <w:rPr>
          <w:rFonts w:eastAsia="Times New Roman"/>
          <w:b/>
          <w:bCs/>
        </w:rPr>
        <w:t>7</w:t>
      </w:r>
      <w:r w:rsidR="00380031" w:rsidRPr="05D5FE35">
        <w:rPr>
          <w:rFonts w:eastAsia="Times New Roman"/>
          <w:b/>
        </w:rPr>
        <w:t xml:space="preserve"> to </w:t>
      </w:r>
      <w:r w:rsidR="00380031" w:rsidRPr="05D5FE35">
        <w:rPr>
          <w:rFonts w:eastAsia="Times New Roman"/>
          <w:b/>
          <w:bCs/>
        </w:rPr>
        <w:t>202</w:t>
      </w:r>
      <w:r w:rsidR="237670D4" w:rsidRPr="05D5FE35">
        <w:rPr>
          <w:rFonts w:eastAsia="Times New Roman"/>
          <w:b/>
          <w:bCs/>
        </w:rPr>
        <w:t>9</w:t>
      </w:r>
      <w:r w:rsidR="00380031" w:rsidRPr="05D5FE35">
        <w:rPr>
          <w:rFonts w:eastAsia="Times New Roman"/>
          <w:b/>
          <w:bCs/>
        </w:rPr>
        <w:t>/</w:t>
      </w:r>
      <w:r w:rsidR="12D43760" w:rsidRPr="05D5FE35">
        <w:rPr>
          <w:rFonts w:eastAsia="Times New Roman"/>
          <w:b/>
          <w:bCs/>
        </w:rPr>
        <w:t>30</w:t>
      </w:r>
    </w:p>
    <w:p w14:paraId="0E49E579" w14:textId="77777777" w:rsidR="00F2188F" w:rsidRPr="00B34D01" w:rsidRDefault="00F2188F" w:rsidP="000460EE">
      <w:pPr>
        <w:pStyle w:val="ListParagraph"/>
        <w:overflowPunct w:val="0"/>
        <w:autoSpaceDE w:val="0"/>
        <w:autoSpaceDN w:val="0"/>
        <w:adjustRightInd w:val="0"/>
        <w:spacing w:after="120" w:line="240" w:lineRule="auto"/>
        <w:ind w:left="792"/>
        <w:mirrorIndents/>
        <w:textAlignment w:val="baseline"/>
        <w:rPr>
          <w:rFonts w:eastAsia="Arial"/>
          <w:b/>
        </w:rPr>
      </w:pPr>
    </w:p>
    <w:p w14:paraId="134C7698" w14:textId="1E526C8D" w:rsidR="00F2188F" w:rsidRPr="00B34D01" w:rsidRDefault="00380031" w:rsidP="000E43B6">
      <w:pPr>
        <w:pStyle w:val="ListParagraph"/>
        <w:numPr>
          <w:ilvl w:val="1"/>
          <w:numId w:val="1"/>
        </w:numPr>
        <w:overflowPunct w:val="0"/>
        <w:autoSpaceDE w:val="0"/>
        <w:autoSpaceDN w:val="0"/>
        <w:adjustRightInd w:val="0"/>
        <w:spacing w:after="0" w:line="240" w:lineRule="auto"/>
        <w:mirrorIndents/>
        <w:textAlignment w:val="baseline"/>
        <w:rPr>
          <w:rFonts w:eastAsia="Arial"/>
          <w:color w:val="000000" w:themeColor="text1"/>
        </w:rPr>
      </w:pPr>
      <w:r w:rsidRPr="23D38D36">
        <w:rPr>
          <w:rFonts w:eastAsia="Times New Roman"/>
        </w:rPr>
        <w:t>T</w:t>
      </w:r>
      <w:r w:rsidRPr="23D38D36">
        <w:rPr>
          <w:rFonts w:eastAsiaTheme="minorEastAsia"/>
          <w:color w:val="000000" w:themeColor="text1"/>
        </w:rPr>
        <w:t>he revenue and capital budget proposal for 202</w:t>
      </w:r>
      <w:r w:rsidR="4F8556FD" w:rsidRPr="23D38D36">
        <w:rPr>
          <w:rFonts w:eastAsiaTheme="minorEastAsia"/>
          <w:color w:val="000000" w:themeColor="text1"/>
        </w:rPr>
        <w:t>6</w:t>
      </w:r>
      <w:r w:rsidRPr="23D38D36">
        <w:rPr>
          <w:rFonts w:eastAsiaTheme="minorEastAsia"/>
          <w:color w:val="000000" w:themeColor="text1"/>
        </w:rPr>
        <w:t>/2</w:t>
      </w:r>
      <w:r w:rsidR="442B5E1B" w:rsidRPr="23D38D36">
        <w:rPr>
          <w:rFonts w:eastAsiaTheme="minorEastAsia"/>
          <w:color w:val="000000" w:themeColor="text1"/>
        </w:rPr>
        <w:t>7</w:t>
      </w:r>
      <w:r w:rsidRPr="23D38D36">
        <w:rPr>
          <w:rFonts w:eastAsiaTheme="minorEastAsia"/>
          <w:color w:val="000000" w:themeColor="text1"/>
        </w:rPr>
        <w:t xml:space="preserve"> to 202</w:t>
      </w:r>
      <w:r w:rsidR="3D2A939B" w:rsidRPr="23D38D36">
        <w:rPr>
          <w:rFonts w:eastAsiaTheme="minorEastAsia"/>
          <w:color w:val="000000" w:themeColor="text1"/>
        </w:rPr>
        <w:t>9</w:t>
      </w:r>
      <w:r w:rsidRPr="23D38D36">
        <w:rPr>
          <w:rFonts w:eastAsiaTheme="minorEastAsia"/>
          <w:color w:val="000000" w:themeColor="text1"/>
        </w:rPr>
        <w:t>/</w:t>
      </w:r>
      <w:r w:rsidR="2A554E03" w:rsidRPr="23D38D36">
        <w:rPr>
          <w:rFonts w:eastAsiaTheme="minorEastAsia"/>
          <w:color w:val="000000" w:themeColor="text1"/>
        </w:rPr>
        <w:t>30</w:t>
      </w:r>
      <w:r w:rsidRPr="23D38D36">
        <w:rPr>
          <w:rFonts w:eastAsiaTheme="minorEastAsia"/>
          <w:color w:val="000000" w:themeColor="text1"/>
        </w:rPr>
        <w:t xml:space="preserve"> provide an analysis of the estimated financial position and the Force’s financial resilience over the next </w:t>
      </w:r>
      <w:r w:rsidR="00A51B92" w:rsidRPr="23D38D36">
        <w:rPr>
          <w:rFonts w:eastAsiaTheme="minorEastAsia"/>
          <w:color w:val="000000" w:themeColor="text1"/>
        </w:rPr>
        <w:t>four</w:t>
      </w:r>
      <w:r w:rsidRPr="23D38D36">
        <w:rPr>
          <w:rFonts w:eastAsiaTheme="minorEastAsia"/>
          <w:color w:val="000000" w:themeColor="text1"/>
        </w:rPr>
        <w:t xml:space="preserve"> years. </w:t>
      </w:r>
    </w:p>
    <w:p w14:paraId="5A9BBCC1" w14:textId="77777777" w:rsidR="00F2188F" w:rsidRPr="00B34D01" w:rsidRDefault="00F2188F" w:rsidP="000460EE">
      <w:pPr>
        <w:overflowPunct w:val="0"/>
        <w:autoSpaceDE w:val="0"/>
        <w:autoSpaceDN w:val="0"/>
        <w:adjustRightInd w:val="0"/>
        <w:spacing w:after="0" w:line="240" w:lineRule="auto"/>
        <w:mirrorIndents/>
        <w:textAlignment w:val="baseline"/>
        <w:rPr>
          <w:rFonts w:eastAsia="Arial"/>
          <w:color w:val="000000" w:themeColor="text1"/>
          <w:highlight w:val="magenta"/>
        </w:rPr>
      </w:pPr>
    </w:p>
    <w:p w14:paraId="4D104462" w14:textId="68672666" w:rsidR="00380031" w:rsidRPr="00B34D01" w:rsidRDefault="00380031" w:rsidP="000E43B6">
      <w:pPr>
        <w:pStyle w:val="ListParagraph"/>
        <w:numPr>
          <w:ilvl w:val="1"/>
          <w:numId w:val="1"/>
        </w:numPr>
        <w:overflowPunct w:val="0"/>
        <w:autoSpaceDE w:val="0"/>
        <w:autoSpaceDN w:val="0"/>
        <w:adjustRightInd w:val="0"/>
        <w:spacing w:after="0" w:line="240" w:lineRule="auto"/>
        <w:mirrorIndents/>
        <w:textAlignment w:val="baseline"/>
        <w:rPr>
          <w:rFonts w:eastAsia="Arial"/>
          <w:color w:val="000000" w:themeColor="text1"/>
        </w:rPr>
      </w:pPr>
      <w:r w:rsidRPr="23D38D36">
        <w:rPr>
          <w:rFonts w:eastAsia="Arial"/>
          <w:color w:val="000000" w:themeColor="text1"/>
        </w:rPr>
        <w:t>The key objective of the revenue and capital budget proposal for 202</w:t>
      </w:r>
      <w:r w:rsidR="5AD5A23F" w:rsidRPr="23D38D36">
        <w:rPr>
          <w:rFonts w:eastAsia="Arial"/>
          <w:color w:val="000000" w:themeColor="text1"/>
        </w:rPr>
        <w:t>6</w:t>
      </w:r>
      <w:r w:rsidRPr="23D38D36">
        <w:rPr>
          <w:rFonts w:eastAsia="Arial"/>
          <w:color w:val="000000" w:themeColor="text1"/>
        </w:rPr>
        <w:t>/2</w:t>
      </w:r>
      <w:r w:rsidR="05512AFF" w:rsidRPr="23D38D36">
        <w:rPr>
          <w:rFonts w:eastAsia="Arial"/>
          <w:color w:val="000000" w:themeColor="text1"/>
        </w:rPr>
        <w:t>7</w:t>
      </w:r>
      <w:r w:rsidRPr="23D38D36">
        <w:rPr>
          <w:rFonts w:eastAsia="Arial"/>
          <w:color w:val="000000" w:themeColor="text1"/>
        </w:rPr>
        <w:t xml:space="preserve"> to 202</w:t>
      </w:r>
      <w:r w:rsidR="5CFD0B9F" w:rsidRPr="23D38D36">
        <w:rPr>
          <w:rFonts w:eastAsia="Arial"/>
          <w:color w:val="000000" w:themeColor="text1"/>
        </w:rPr>
        <w:t>9</w:t>
      </w:r>
      <w:r w:rsidRPr="23D38D36">
        <w:rPr>
          <w:rFonts w:eastAsia="Arial"/>
          <w:color w:val="000000" w:themeColor="text1"/>
        </w:rPr>
        <w:t>/</w:t>
      </w:r>
      <w:r w:rsidR="0F8EF445" w:rsidRPr="23D38D36">
        <w:rPr>
          <w:rFonts w:eastAsia="Arial"/>
          <w:color w:val="000000" w:themeColor="text1"/>
        </w:rPr>
        <w:t>30</w:t>
      </w:r>
      <w:r w:rsidRPr="23D38D36">
        <w:rPr>
          <w:rFonts w:eastAsia="Arial"/>
          <w:color w:val="000000" w:themeColor="text1"/>
        </w:rPr>
        <w:t xml:space="preserve"> is to facilitate investment in areas identified </w:t>
      </w:r>
      <w:r w:rsidR="1D34060B" w:rsidRPr="23D38D36">
        <w:rPr>
          <w:rFonts w:eastAsia="Arial"/>
          <w:color w:val="000000" w:themeColor="text1"/>
        </w:rPr>
        <w:t>through the Force Management Statement (7) a</w:t>
      </w:r>
      <w:r w:rsidR="10925BF5" w:rsidRPr="23D38D36">
        <w:rPr>
          <w:rFonts w:eastAsia="Arial"/>
          <w:color w:val="000000" w:themeColor="text1"/>
        </w:rPr>
        <w:t>s</w:t>
      </w:r>
      <w:r w:rsidR="1D34060B" w:rsidRPr="23D38D36">
        <w:rPr>
          <w:rFonts w:eastAsia="Arial"/>
          <w:color w:val="000000" w:themeColor="text1"/>
        </w:rPr>
        <w:t xml:space="preserve"> </w:t>
      </w:r>
      <w:r w:rsidR="1D34060B" w:rsidRPr="23D38D36">
        <w:rPr>
          <w:rFonts w:eastAsia="Arial"/>
          <w:color w:val="000000" w:themeColor="text1"/>
        </w:rPr>
        <w:lastRenderedPageBreak/>
        <w:t xml:space="preserve">reflected in the </w:t>
      </w:r>
      <w:r w:rsidRPr="23D38D36">
        <w:rPr>
          <w:rFonts w:eastAsia="Arial"/>
          <w:color w:val="000000" w:themeColor="text1"/>
        </w:rPr>
        <w:t>Chief</w:t>
      </w:r>
      <w:r w:rsidR="73C10F05" w:rsidRPr="23D38D36">
        <w:rPr>
          <w:rFonts w:eastAsia="Arial"/>
          <w:color w:val="000000" w:themeColor="text1"/>
        </w:rPr>
        <w:t xml:space="preserve"> Constables</w:t>
      </w:r>
      <w:r w:rsidRPr="23D38D36">
        <w:rPr>
          <w:rFonts w:eastAsia="Arial"/>
          <w:color w:val="000000" w:themeColor="text1"/>
        </w:rPr>
        <w:t xml:space="preserve"> Statement of Need</w:t>
      </w:r>
      <w:r w:rsidR="3D5EA2C6" w:rsidRPr="23D38D36">
        <w:rPr>
          <w:rFonts w:eastAsia="Arial"/>
          <w:color w:val="000000" w:themeColor="text1"/>
        </w:rPr>
        <w:t>. This has</w:t>
      </w:r>
      <w:r w:rsidR="40F0F250" w:rsidRPr="23D38D36">
        <w:rPr>
          <w:rFonts w:eastAsia="Arial"/>
          <w:color w:val="000000" w:themeColor="text1"/>
        </w:rPr>
        <w:t xml:space="preserve"> due regard </w:t>
      </w:r>
      <w:r w:rsidRPr="23D38D36">
        <w:rPr>
          <w:rFonts w:eastAsia="Arial"/>
          <w:color w:val="000000" w:themeColor="text1"/>
        </w:rPr>
        <w:t>for</w:t>
      </w:r>
      <w:r w:rsidR="27D1B594" w:rsidRPr="23D38D36">
        <w:rPr>
          <w:rFonts w:eastAsia="Arial"/>
          <w:color w:val="000000" w:themeColor="text1"/>
        </w:rPr>
        <w:t xml:space="preserve"> the</w:t>
      </w:r>
      <w:r w:rsidRPr="23D38D36">
        <w:rPr>
          <w:rFonts w:eastAsia="Arial"/>
          <w:color w:val="000000" w:themeColor="text1"/>
        </w:rPr>
        <w:t xml:space="preserve"> York &amp; North Yorkshire </w:t>
      </w:r>
      <w:r w:rsidR="0B11936F" w:rsidRPr="23D38D36">
        <w:rPr>
          <w:rFonts w:eastAsia="Arial"/>
          <w:color w:val="000000" w:themeColor="text1"/>
        </w:rPr>
        <w:t>P</w:t>
      </w:r>
      <w:r w:rsidRPr="23D38D36">
        <w:rPr>
          <w:rFonts w:eastAsia="Arial"/>
          <w:color w:val="000000" w:themeColor="text1"/>
        </w:rPr>
        <w:t xml:space="preserve">olice and </w:t>
      </w:r>
      <w:r w:rsidR="6CCF64F3" w:rsidRPr="23D38D36">
        <w:rPr>
          <w:rFonts w:eastAsia="Arial"/>
          <w:color w:val="000000" w:themeColor="text1"/>
        </w:rPr>
        <w:t>C</w:t>
      </w:r>
      <w:r w:rsidRPr="23D38D36">
        <w:rPr>
          <w:rFonts w:eastAsia="Arial"/>
          <w:color w:val="000000" w:themeColor="text1"/>
        </w:rPr>
        <w:t xml:space="preserve">rime </w:t>
      </w:r>
      <w:r w:rsidR="12F40A72" w:rsidRPr="23D38D36">
        <w:rPr>
          <w:rFonts w:eastAsia="Arial"/>
          <w:color w:val="000000" w:themeColor="text1"/>
        </w:rPr>
        <w:t>p</w:t>
      </w:r>
      <w:r w:rsidRPr="23D38D36">
        <w:rPr>
          <w:rFonts w:eastAsia="Arial"/>
          <w:color w:val="000000" w:themeColor="text1"/>
        </w:rPr>
        <w:t>lan</w:t>
      </w:r>
      <w:r w:rsidR="1EAAD043" w:rsidRPr="23D38D36">
        <w:rPr>
          <w:rFonts w:eastAsia="Arial"/>
          <w:color w:val="000000" w:themeColor="text1"/>
        </w:rPr>
        <w:t xml:space="preserve"> </w:t>
      </w:r>
      <w:r w:rsidRPr="23D38D36">
        <w:rPr>
          <w:rFonts w:eastAsia="Arial"/>
          <w:color w:val="000000" w:themeColor="text1"/>
        </w:rPr>
        <w:t xml:space="preserve">whilst providing the assurance that the financial </w:t>
      </w:r>
      <w:r w:rsidR="3704F129" w:rsidRPr="23D38D36">
        <w:rPr>
          <w:rFonts w:eastAsia="Arial"/>
          <w:color w:val="000000" w:themeColor="text1"/>
        </w:rPr>
        <w:t>position</w:t>
      </w:r>
      <w:r w:rsidRPr="23D38D36">
        <w:rPr>
          <w:rFonts w:eastAsia="Arial"/>
          <w:color w:val="000000" w:themeColor="text1"/>
        </w:rPr>
        <w:t xml:space="preserve"> of the Force over the next </w:t>
      </w:r>
      <w:r w:rsidR="0082278E" w:rsidRPr="23D38D36">
        <w:rPr>
          <w:rFonts w:eastAsia="Arial"/>
          <w:color w:val="000000" w:themeColor="text1"/>
        </w:rPr>
        <w:t>four</w:t>
      </w:r>
      <w:r w:rsidRPr="23D38D36">
        <w:rPr>
          <w:rFonts w:eastAsia="Arial"/>
          <w:color w:val="000000" w:themeColor="text1"/>
        </w:rPr>
        <w:t xml:space="preserve"> years is affordable, </w:t>
      </w:r>
      <w:r w:rsidR="001008D5" w:rsidRPr="23D38D36">
        <w:rPr>
          <w:rFonts w:eastAsia="Arial"/>
          <w:color w:val="000000" w:themeColor="text1"/>
        </w:rPr>
        <w:t>sustainable,</w:t>
      </w:r>
      <w:r w:rsidRPr="23D38D36">
        <w:rPr>
          <w:rFonts w:eastAsia="Arial"/>
          <w:color w:val="000000" w:themeColor="text1"/>
        </w:rPr>
        <w:t xml:space="preserve"> and prudent. </w:t>
      </w:r>
    </w:p>
    <w:p w14:paraId="2070C10A" w14:textId="77777777" w:rsidR="00F2188F" w:rsidRPr="00B34D01" w:rsidRDefault="00F2188F" w:rsidP="000460EE">
      <w:pPr>
        <w:overflowPunct w:val="0"/>
        <w:autoSpaceDE w:val="0"/>
        <w:autoSpaceDN w:val="0"/>
        <w:adjustRightInd w:val="0"/>
        <w:spacing w:after="0" w:line="240" w:lineRule="auto"/>
        <w:mirrorIndents/>
        <w:textAlignment w:val="baseline"/>
        <w:rPr>
          <w:rFonts w:eastAsia="Arial"/>
          <w:color w:val="000000" w:themeColor="text1"/>
          <w:highlight w:val="magenta"/>
        </w:rPr>
      </w:pPr>
    </w:p>
    <w:p w14:paraId="6411BE98" w14:textId="51C4FF37" w:rsidR="00380031" w:rsidRPr="00B34D01" w:rsidRDefault="00380031" w:rsidP="000E43B6">
      <w:pPr>
        <w:pStyle w:val="ListParagraph"/>
        <w:numPr>
          <w:ilvl w:val="1"/>
          <w:numId w:val="1"/>
        </w:numPr>
        <w:overflowPunct w:val="0"/>
        <w:autoSpaceDE w:val="0"/>
        <w:autoSpaceDN w:val="0"/>
        <w:adjustRightInd w:val="0"/>
        <w:spacing w:after="0" w:line="240" w:lineRule="auto"/>
        <w:mirrorIndents/>
        <w:textAlignment w:val="baseline"/>
        <w:rPr>
          <w:rFonts w:eastAsia="Times New Roman"/>
        </w:rPr>
      </w:pPr>
      <w:bookmarkStart w:id="1" w:name="_Hlk188262461"/>
      <w:r w:rsidRPr="23D38D36">
        <w:rPr>
          <w:rFonts w:eastAsia="Times New Roman"/>
        </w:rPr>
        <w:t xml:space="preserve">The primary aim </w:t>
      </w:r>
      <w:bookmarkEnd w:id="1"/>
      <w:r w:rsidRPr="23D38D36">
        <w:rPr>
          <w:rFonts w:eastAsia="Times New Roman"/>
        </w:rPr>
        <w:t xml:space="preserve">of </w:t>
      </w:r>
      <w:r w:rsidR="4E7111D8" w:rsidRPr="23D38D36">
        <w:rPr>
          <w:rFonts w:eastAsia="Times New Roman"/>
        </w:rPr>
        <w:t>the</w:t>
      </w:r>
      <w:r w:rsidRPr="23D38D36">
        <w:rPr>
          <w:rFonts w:eastAsia="Times New Roman"/>
        </w:rPr>
        <w:t xml:space="preserve"> financial strategy is to maintain financial stability and protect</w:t>
      </w:r>
      <w:r w:rsidR="00355636" w:rsidRPr="23D38D36">
        <w:rPr>
          <w:rFonts w:eastAsia="Times New Roman"/>
        </w:rPr>
        <w:t xml:space="preserve"> </w:t>
      </w:r>
      <w:r w:rsidRPr="23D38D36">
        <w:rPr>
          <w:rFonts w:eastAsia="Times New Roman"/>
        </w:rPr>
        <w:t xml:space="preserve">service provision through identifying sufficient savings </w:t>
      </w:r>
      <w:r w:rsidR="70224793" w:rsidRPr="23D38D36">
        <w:rPr>
          <w:rFonts w:eastAsia="Times New Roman"/>
        </w:rPr>
        <w:t xml:space="preserve">and investment </w:t>
      </w:r>
      <w:r w:rsidRPr="23D38D36">
        <w:rPr>
          <w:rFonts w:eastAsia="Times New Roman"/>
        </w:rPr>
        <w:t>to secure a rolling four-year</w:t>
      </w:r>
      <w:r w:rsidR="00355636" w:rsidRPr="23D38D36">
        <w:rPr>
          <w:rFonts w:eastAsia="Times New Roman"/>
        </w:rPr>
        <w:t xml:space="preserve"> </w:t>
      </w:r>
      <w:r w:rsidRPr="23D38D36">
        <w:rPr>
          <w:rFonts w:eastAsia="Times New Roman"/>
        </w:rPr>
        <w:t>balanced position to:</w:t>
      </w:r>
    </w:p>
    <w:p w14:paraId="60AF186F" w14:textId="77777777" w:rsidR="00F2188F" w:rsidRPr="00B34D01" w:rsidRDefault="00F2188F" w:rsidP="000460EE">
      <w:pPr>
        <w:overflowPunct w:val="0"/>
        <w:autoSpaceDE w:val="0"/>
        <w:autoSpaceDN w:val="0"/>
        <w:adjustRightInd w:val="0"/>
        <w:spacing w:after="0" w:line="240" w:lineRule="auto"/>
        <w:mirrorIndents/>
        <w:textAlignment w:val="baseline"/>
        <w:rPr>
          <w:rFonts w:eastAsia="Times New Roman"/>
        </w:rPr>
      </w:pPr>
    </w:p>
    <w:p w14:paraId="2CCC59A8" w14:textId="4DF021E8" w:rsidR="00E90BCD" w:rsidRPr="00F71182" w:rsidRDefault="009D6F48" w:rsidP="000E43B6">
      <w:pPr>
        <w:pStyle w:val="ListParagraph"/>
        <w:numPr>
          <w:ilvl w:val="1"/>
          <w:numId w:val="16"/>
        </w:numPr>
        <w:overflowPunct w:val="0"/>
        <w:autoSpaceDE w:val="0"/>
        <w:autoSpaceDN w:val="0"/>
        <w:adjustRightInd w:val="0"/>
        <w:spacing w:after="0" w:line="240" w:lineRule="auto"/>
        <w:ind w:left="1134" w:hanging="567"/>
        <w:mirrorIndents/>
        <w:textAlignment w:val="baseline"/>
        <w:rPr>
          <w:rFonts w:eastAsiaTheme="minorEastAsia"/>
          <w:color w:val="000000" w:themeColor="text1"/>
        </w:rPr>
      </w:pPr>
      <w:r w:rsidRPr="00F71182">
        <w:rPr>
          <w:rFonts w:eastAsia="Times New Roman"/>
        </w:rPr>
        <w:t xml:space="preserve">Provide a high degree of certainty to </w:t>
      </w:r>
      <w:r w:rsidR="18134614" w:rsidRPr="00F71182">
        <w:rPr>
          <w:rFonts w:eastAsia="Times New Roman"/>
        </w:rPr>
        <w:t>the Force</w:t>
      </w:r>
      <w:r w:rsidRPr="00F71182">
        <w:rPr>
          <w:rFonts w:eastAsia="Times New Roman"/>
        </w:rPr>
        <w:t xml:space="preserve"> about the resources at their disposal in the short to medium term.</w:t>
      </w:r>
    </w:p>
    <w:p w14:paraId="2DAD64C4" w14:textId="4BD7EA9F" w:rsidR="00F71182" w:rsidRPr="00F71182" w:rsidRDefault="77C5E100" w:rsidP="000E43B6">
      <w:pPr>
        <w:pStyle w:val="ListParagraph"/>
        <w:numPr>
          <w:ilvl w:val="1"/>
          <w:numId w:val="16"/>
        </w:numPr>
        <w:overflowPunct w:val="0"/>
        <w:autoSpaceDE w:val="0"/>
        <w:autoSpaceDN w:val="0"/>
        <w:adjustRightInd w:val="0"/>
        <w:spacing w:after="0" w:line="240" w:lineRule="auto"/>
        <w:ind w:left="1134" w:hanging="567"/>
        <w:mirrorIndents/>
        <w:textAlignment w:val="baseline"/>
        <w:rPr>
          <w:rFonts w:eastAsia="Times New Roman"/>
        </w:rPr>
      </w:pPr>
      <w:r w:rsidRPr="00F71182">
        <w:rPr>
          <w:rFonts w:eastAsiaTheme="minorEastAsia"/>
          <w:color w:val="000000" w:themeColor="text1"/>
        </w:rPr>
        <w:t>T</w:t>
      </w:r>
      <w:r w:rsidR="4F35B06B" w:rsidRPr="00F71182">
        <w:rPr>
          <w:rFonts w:eastAsiaTheme="minorEastAsia"/>
          <w:color w:val="000000" w:themeColor="text1"/>
        </w:rPr>
        <w:t xml:space="preserve">ake into consideration the Force’s strategic objectives, </w:t>
      </w:r>
      <w:r w:rsidR="5A4EDEA0" w:rsidRPr="00F71182">
        <w:rPr>
          <w:rFonts w:eastAsiaTheme="minorEastAsia"/>
          <w:color w:val="000000" w:themeColor="text1"/>
        </w:rPr>
        <w:t>G</w:t>
      </w:r>
      <w:r w:rsidR="4F35B06B" w:rsidRPr="00F71182">
        <w:rPr>
          <w:rFonts w:eastAsiaTheme="minorEastAsia"/>
          <w:color w:val="000000" w:themeColor="text1"/>
        </w:rPr>
        <w:t xml:space="preserve">overnment funding, other funding </w:t>
      </w:r>
      <w:r w:rsidR="560A996A" w:rsidRPr="00F71182">
        <w:rPr>
          <w:rFonts w:eastAsiaTheme="minorEastAsia"/>
          <w:color w:val="000000" w:themeColor="text1"/>
        </w:rPr>
        <w:t>streams</w:t>
      </w:r>
      <w:r w:rsidR="4F35B06B" w:rsidRPr="00F71182">
        <w:rPr>
          <w:rFonts w:eastAsiaTheme="minorEastAsia"/>
          <w:color w:val="000000" w:themeColor="text1"/>
        </w:rPr>
        <w:t xml:space="preserve">, service pressures, priorities, and </w:t>
      </w:r>
      <w:r w:rsidR="349E3138" w:rsidRPr="00F71182">
        <w:rPr>
          <w:rFonts w:eastAsiaTheme="minorEastAsia"/>
          <w:color w:val="000000" w:themeColor="text1"/>
        </w:rPr>
        <w:t>s</w:t>
      </w:r>
      <w:r w:rsidR="4F35B06B" w:rsidRPr="00F71182">
        <w:rPr>
          <w:rFonts w:eastAsiaTheme="minorEastAsia"/>
          <w:color w:val="000000" w:themeColor="text1"/>
        </w:rPr>
        <w:t xml:space="preserve">avings </w:t>
      </w:r>
      <w:r w:rsidR="01D48333" w:rsidRPr="00F71182">
        <w:rPr>
          <w:rFonts w:eastAsiaTheme="minorEastAsia"/>
          <w:color w:val="000000" w:themeColor="text1"/>
        </w:rPr>
        <w:t xml:space="preserve">delivered through efficiency </w:t>
      </w:r>
      <w:r w:rsidR="4F35B06B" w:rsidRPr="00F71182">
        <w:rPr>
          <w:rFonts w:eastAsiaTheme="minorEastAsia"/>
          <w:color w:val="000000" w:themeColor="text1"/>
        </w:rPr>
        <w:t>programme</w:t>
      </w:r>
      <w:r w:rsidR="7DA7717A" w:rsidRPr="00F71182">
        <w:rPr>
          <w:rFonts w:eastAsiaTheme="minorEastAsia"/>
          <w:color w:val="000000" w:themeColor="text1"/>
        </w:rPr>
        <w:t>s</w:t>
      </w:r>
      <w:r w:rsidR="4F35B06B" w:rsidRPr="00F71182">
        <w:rPr>
          <w:rFonts w:eastAsiaTheme="minorEastAsia"/>
          <w:color w:val="000000" w:themeColor="text1"/>
        </w:rPr>
        <w:t>.</w:t>
      </w:r>
    </w:p>
    <w:p w14:paraId="201D87EA" w14:textId="31AD285A" w:rsidR="00F71182" w:rsidRDefault="4F35B06B" w:rsidP="000E43B6">
      <w:pPr>
        <w:pStyle w:val="ListParagraph"/>
        <w:numPr>
          <w:ilvl w:val="1"/>
          <w:numId w:val="16"/>
        </w:numPr>
        <w:overflowPunct w:val="0"/>
        <w:autoSpaceDE w:val="0"/>
        <w:autoSpaceDN w:val="0"/>
        <w:adjustRightInd w:val="0"/>
        <w:spacing w:after="0" w:line="240" w:lineRule="auto"/>
        <w:ind w:left="1134" w:hanging="567"/>
        <w:mirrorIndents/>
        <w:textAlignment w:val="baseline"/>
        <w:rPr>
          <w:rFonts w:eastAsia="Times New Roman"/>
        </w:rPr>
      </w:pPr>
      <w:r w:rsidRPr="00F71182">
        <w:rPr>
          <w:rFonts w:eastAsia="Times New Roman"/>
        </w:rPr>
        <w:t>Ensur</w:t>
      </w:r>
      <w:r w:rsidR="3861E7B8" w:rsidRPr="00F71182">
        <w:rPr>
          <w:rFonts w:eastAsia="Times New Roman"/>
        </w:rPr>
        <w:t>e</w:t>
      </w:r>
      <w:r w:rsidRPr="00F71182">
        <w:rPr>
          <w:rFonts w:eastAsia="Times New Roman"/>
        </w:rPr>
        <w:t xml:space="preserve"> that financial decision making is made at the most appropriate level to facilitate effective decision making.</w:t>
      </w:r>
    </w:p>
    <w:p w14:paraId="060189A3" w14:textId="1110CEBC" w:rsidR="007B24C2" w:rsidRPr="00F71182" w:rsidRDefault="009D6F48" w:rsidP="000E43B6">
      <w:pPr>
        <w:pStyle w:val="ListParagraph"/>
        <w:numPr>
          <w:ilvl w:val="1"/>
          <w:numId w:val="16"/>
        </w:numPr>
        <w:overflowPunct w:val="0"/>
        <w:autoSpaceDE w:val="0"/>
        <w:autoSpaceDN w:val="0"/>
        <w:adjustRightInd w:val="0"/>
        <w:spacing w:after="0" w:line="240" w:lineRule="auto"/>
        <w:ind w:left="1134" w:hanging="567"/>
        <w:mirrorIndents/>
        <w:textAlignment w:val="baseline"/>
        <w:rPr>
          <w:rFonts w:eastAsia="Times New Roman"/>
        </w:rPr>
      </w:pPr>
      <w:r w:rsidRPr="00F71182">
        <w:rPr>
          <w:rFonts w:eastAsia="Times New Roman"/>
        </w:rPr>
        <w:t xml:space="preserve">Deliver an outstanding service to the Public of York &amp; North Yorkshire by driving continuous improvement </w:t>
      </w:r>
      <w:r w:rsidR="64A6810F" w:rsidRPr="00F71182">
        <w:rPr>
          <w:rFonts w:eastAsia="Times New Roman"/>
        </w:rPr>
        <w:t>and</w:t>
      </w:r>
      <w:r w:rsidRPr="00F71182">
        <w:rPr>
          <w:rFonts w:eastAsia="Times New Roman"/>
        </w:rPr>
        <w:t xml:space="preserve"> Value for Money.</w:t>
      </w:r>
    </w:p>
    <w:p w14:paraId="4FCF60A9" w14:textId="77777777" w:rsidR="00380031" w:rsidRPr="00B34D01" w:rsidRDefault="00380031" w:rsidP="000460EE">
      <w:pPr>
        <w:spacing w:after="0" w:line="240" w:lineRule="auto"/>
        <w:ind w:left="45"/>
        <w:rPr>
          <w:rFonts w:eastAsia="Times New Roman"/>
        </w:rPr>
      </w:pPr>
    </w:p>
    <w:p w14:paraId="433B2DCC" w14:textId="3CAAF4CD" w:rsidR="00D51FDC" w:rsidRPr="00B34D01" w:rsidRDefault="00D51FDC" w:rsidP="000E43B6">
      <w:pPr>
        <w:pStyle w:val="ListParagraph"/>
        <w:numPr>
          <w:ilvl w:val="1"/>
          <w:numId w:val="1"/>
        </w:numPr>
        <w:spacing w:after="0" w:line="240" w:lineRule="auto"/>
        <w:ind w:left="567" w:hanging="567"/>
        <w:rPr>
          <w:rFonts w:eastAsia="Times New Roman"/>
        </w:rPr>
      </w:pPr>
      <w:r w:rsidRPr="05D5FE35">
        <w:rPr>
          <w:rFonts w:eastAsia="Times New Roman"/>
        </w:rPr>
        <w:t xml:space="preserve">The </w:t>
      </w:r>
      <w:r w:rsidR="00E95571">
        <w:rPr>
          <w:rFonts w:eastAsia="Times New Roman"/>
        </w:rPr>
        <w:t>Medium</w:t>
      </w:r>
      <w:r w:rsidR="00E57742" w:rsidRPr="05D5FE35">
        <w:rPr>
          <w:rFonts w:eastAsia="Times New Roman"/>
        </w:rPr>
        <w:t>-</w:t>
      </w:r>
      <w:r w:rsidRPr="05D5FE35">
        <w:rPr>
          <w:rFonts w:eastAsia="Times New Roman"/>
        </w:rPr>
        <w:t>Term Financial Plan 202</w:t>
      </w:r>
      <w:r w:rsidR="29552F92" w:rsidRPr="05D5FE35">
        <w:rPr>
          <w:rFonts w:eastAsia="Times New Roman"/>
        </w:rPr>
        <w:t>6</w:t>
      </w:r>
      <w:r w:rsidRPr="05D5FE35">
        <w:rPr>
          <w:rFonts w:eastAsia="Times New Roman"/>
        </w:rPr>
        <w:t>/2</w:t>
      </w:r>
      <w:r w:rsidR="38319CE9" w:rsidRPr="05D5FE35">
        <w:rPr>
          <w:rFonts w:eastAsia="Times New Roman"/>
        </w:rPr>
        <w:t>7</w:t>
      </w:r>
      <w:r w:rsidRPr="05D5FE35">
        <w:rPr>
          <w:rFonts w:eastAsia="Times New Roman"/>
        </w:rPr>
        <w:t xml:space="preserve"> to 202</w:t>
      </w:r>
      <w:r w:rsidR="1952EBF9" w:rsidRPr="05D5FE35">
        <w:rPr>
          <w:rFonts w:eastAsia="Times New Roman"/>
        </w:rPr>
        <w:t>9</w:t>
      </w:r>
      <w:r w:rsidRPr="05D5FE35">
        <w:rPr>
          <w:rFonts w:eastAsia="Times New Roman"/>
        </w:rPr>
        <w:t>/</w:t>
      </w:r>
      <w:r w:rsidR="29445D90" w:rsidRPr="05D5FE35">
        <w:rPr>
          <w:rFonts w:eastAsia="Times New Roman"/>
        </w:rPr>
        <w:t>30</w:t>
      </w:r>
      <w:r w:rsidRPr="05D5FE35">
        <w:rPr>
          <w:rFonts w:eastAsia="Times New Roman"/>
        </w:rPr>
        <w:t xml:space="preserve"> of the Deputy Mayor for York &amp; North Yorkshire Combined Authority describes how the Deputy Mayor will fund the expenditure to be incurred by NYP. All funding from Government and other sources is provided to the Deputy Mayor who then allocates funding to the force to achieve its </w:t>
      </w:r>
      <w:r w:rsidR="0049765D" w:rsidRPr="05D5FE35">
        <w:rPr>
          <w:rFonts w:eastAsia="Times New Roman"/>
        </w:rPr>
        <w:t>priorities.</w:t>
      </w:r>
    </w:p>
    <w:p w14:paraId="2FADE734" w14:textId="77777777" w:rsidR="0049765D" w:rsidRPr="00B34D01" w:rsidRDefault="0049765D" w:rsidP="000460EE">
      <w:pPr>
        <w:pStyle w:val="ListParagraph"/>
        <w:spacing w:after="0" w:line="240" w:lineRule="auto"/>
        <w:ind w:left="426" w:hanging="426"/>
        <w:rPr>
          <w:rFonts w:eastAsia="Times New Roman"/>
        </w:rPr>
      </w:pPr>
    </w:p>
    <w:p w14:paraId="61BC1D44" w14:textId="2F316B95" w:rsidR="00380031" w:rsidRPr="00B34D01" w:rsidRDefault="00380031" w:rsidP="000E43B6">
      <w:pPr>
        <w:pStyle w:val="ListParagraph"/>
        <w:numPr>
          <w:ilvl w:val="1"/>
          <w:numId w:val="1"/>
        </w:numPr>
        <w:spacing w:after="0" w:line="240" w:lineRule="auto"/>
        <w:ind w:left="567" w:hanging="567"/>
        <w:rPr>
          <w:rFonts w:eastAsia="Times New Roman"/>
        </w:rPr>
      </w:pPr>
      <w:r w:rsidRPr="05D5FE35">
        <w:rPr>
          <w:rFonts w:eastAsia="Times New Roman"/>
        </w:rPr>
        <w:t>The funding information puts in context the budget parameters in which the Force is required to operate where this report focuses on the revenue and capital expenditure proposals for 202</w:t>
      </w:r>
      <w:r w:rsidR="6D3EEEB0" w:rsidRPr="05D5FE35">
        <w:rPr>
          <w:rFonts w:eastAsia="Times New Roman"/>
        </w:rPr>
        <w:t>6</w:t>
      </w:r>
      <w:r w:rsidRPr="05D5FE35">
        <w:rPr>
          <w:rFonts w:eastAsia="Times New Roman"/>
        </w:rPr>
        <w:t>/2</w:t>
      </w:r>
      <w:r w:rsidR="6BA57AD6" w:rsidRPr="05D5FE35">
        <w:rPr>
          <w:rFonts w:eastAsia="Times New Roman"/>
        </w:rPr>
        <w:t>7</w:t>
      </w:r>
      <w:r w:rsidRPr="05D5FE35">
        <w:rPr>
          <w:rFonts w:eastAsia="Times New Roman"/>
        </w:rPr>
        <w:t xml:space="preserve"> to 202</w:t>
      </w:r>
      <w:r w:rsidR="067D432E" w:rsidRPr="05D5FE35">
        <w:rPr>
          <w:rFonts w:eastAsia="Times New Roman"/>
        </w:rPr>
        <w:t>9</w:t>
      </w:r>
      <w:r w:rsidRPr="05D5FE35">
        <w:rPr>
          <w:rFonts w:eastAsia="Times New Roman"/>
        </w:rPr>
        <w:t>/</w:t>
      </w:r>
      <w:r w:rsidR="380E6E17" w:rsidRPr="05D5FE35">
        <w:rPr>
          <w:rFonts w:eastAsia="Times New Roman"/>
        </w:rPr>
        <w:t>30</w:t>
      </w:r>
      <w:r w:rsidR="75D97781" w:rsidRPr="05D5FE35">
        <w:rPr>
          <w:rFonts w:eastAsia="Times New Roman"/>
        </w:rPr>
        <w:t>.</w:t>
      </w:r>
      <w:r w:rsidRPr="05D5FE35">
        <w:rPr>
          <w:rFonts w:eastAsia="Times New Roman"/>
        </w:rPr>
        <w:t xml:space="preserve"> The funding aspects are included in the report of the Deputy Chief Finance Officer to the Deputy Mayor – lead on Police, Fire &amp; Crime Commissioning – which should be read in conjunction with this report: </w:t>
      </w:r>
      <w:r w:rsidR="00E95571">
        <w:rPr>
          <w:rFonts w:eastAsia="Times New Roman"/>
        </w:rPr>
        <w:t>Medium</w:t>
      </w:r>
      <w:r w:rsidRPr="05D5FE35">
        <w:rPr>
          <w:rFonts w:eastAsia="Times New Roman"/>
        </w:rPr>
        <w:t xml:space="preserve"> Term Financial Plan 202</w:t>
      </w:r>
      <w:r w:rsidR="5995F67E" w:rsidRPr="05D5FE35">
        <w:rPr>
          <w:rFonts w:eastAsia="Times New Roman"/>
        </w:rPr>
        <w:t>6</w:t>
      </w:r>
      <w:r w:rsidRPr="05D5FE35">
        <w:rPr>
          <w:rFonts w:eastAsia="Times New Roman"/>
        </w:rPr>
        <w:t>/2</w:t>
      </w:r>
      <w:r w:rsidR="7C3E6927" w:rsidRPr="05D5FE35">
        <w:rPr>
          <w:rFonts w:eastAsia="Times New Roman"/>
        </w:rPr>
        <w:t>7</w:t>
      </w:r>
      <w:r w:rsidRPr="05D5FE35">
        <w:rPr>
          <w:rFonts w:eastAsia="Times New Roman"/>
        </w:rPr>
        <w:t xml:space="preserve"> to 202</w:t>
      </w:r>
      <w:r w:rsidR="6A68AEE9" w:rsidRPr="05D5FE35">
        <w:rPr>
          <w:rFonts w:eastAsia="Times New Roman"/>
        </w:rPr>
        <w:t>9</w:t>
      </w:r>
      <w:r w:rsidRPr="05D5FE35">
        <w:rPr>
          <w:rFonts w:eastAsia="Times New Roman"/>
        </w:rPr>
        <w:t>/</w:t>
      </w:r>
      <w:r w:rsidR="3B5C7E01" w:rsidRPr="05D5FE35">
        <w:rPr>
          <w:rFonts w:eastAsia="Times New Roman"/>
        </w:rPr>
        <w:t>30</w:t>
      </w:r>
      <w:r w:rsidRPr="05D5FE35">
        <w:rPr>
          <w:rFonts w:eastAsia="Times New Roman"/>
        </w:rPr>
        <w:t xml:space="preserve"> and Capital Plans 202</w:t>
      </w:r>
      <w:r w:rsidR="00E95571">
        <w:rPr>
          <w:rFonts w:eastAsia="Times New Roman"/>
        </w:rPr>
        <w:t>6</w:t>
      </w:r>
      <w:r w:rsidRPr="05D5FE35">
        <w:rPr>
          <w:rFonts w:eastAsia="Times New Roman"/>
        </w:rPr>
        <w:t>/2</w:t>
      </w:r>
      <w:r w:rsidR="00E95571">
        <w:rPr>
          <w:rFonts w:eastAsia="Times New Roman"/>
        </w:rPr>
        <w:t>7</w:t>
      </w:r>
      <w:r w:rsidRPr="05D5FE35">
        <w:rPr>
          <w:rFonts w:eastAsia="Times New Roman"/>
        </w:rPr>
        <w:t xml:space="preserve"> to 202</w:t>
      </w:r>
      <w:r w:rsidR="00E95571">
        <w:rPr>
          <w:rFonts w:eastAsia="Times New Roman"/>
        </w:rPr>
        <w:t>9</w:t>
      </w:r>
      <w:r w:rsidRPr="05D5FE35">
        <w:rPr>
          <w:rFonts w:eastAsia="Times New Roman"/>
        </w:rPr>
        <w:t>/</w:t>
      </w:r>
      <w:r w:rsidR="00E95571">
        <w:rPr>
          <w:rFonts w:eastAsia="Times New Roman"/>
        </w:rPr>
        <w:t>30</w:t>
      </w:r>
      <w:r w:rsidRPr="05D5FE35">
        <w:rPr>
          <w:rFonts w:eastAsia="Times New Roman"/>
        </w:rPr>
        <w:t xml:space="preserve"> report.</w:t>
      </w:r>
    </w:p>
    <w:p w14:paraId="5F8D54DF" w14:textId="77777777" w:rsidR="00380031" w:rsidRPr="00B34D01" w:rsidRDefault="00380031" w:rsidP="000460EE">
      <w:pPr>
        <w:spacing w:after="0" w:line="240" w:lineRule="auto"/>
        <w:ind w:left="426" w:hanging="426"/>
        <w:rPr>
          <w:rFonts w:eastAsia="Times New Roman"/>
        </w:rPr>
      </w:pPr>
    </w:p>
    <w:p w14:paraId="03255317" w14:textId="7E287103" w:rsidR="00380031" w:rsidRPr="00B34D01" w:rsidRDefault="55CEED70" w:rsidP="000E43B6">
      <w:pPr>
        <w:pStyle w:val="ListParagraph"/>
        <w:numPr>
          <w:ilvl w:val="1"/>
          <w:numId w:val="1"/>
        </w:numPr>
        <w:spacing w:after="0" w:line="240" w:lineRule="auto"/>
        <w:ind w:left="567" w:hanging="567"/>
        <w:rPr>
          <w:rFonts w:eastAsia="Times New Roman"/>
        </w:rPr>
      </w:pPr>
      <w:r w:rsidRPr="23D38D36">
        <w:rPr>
          <w:rFonts w:eastAsia="Times New Roman"/>
        </w:rPr>
        <w:t>The funding settlement for policing provid</w:t>
      </w:r>
      <w:r w:rsidR="60449C99" w:rsidRPr="23D38D36">
        <w:rPr>
          <w:rFonts w:eastAsia="Times New Roman"/>
        </w:rPr>
        <w:t>es</w:t>
      </w:r>
      <w:r w:rsidRPr="23D38D36">
        <w:rPr>
          <w:rFonts w:eastAsia="Times New Roman"/>
        </w:rPr>
        <w:t xml:space="preserve"> an increase in force </w:t>
      </w:r>
      <w:r w:rsidR="14CBCEC0" w:rsidRPr="23D38D36">
        <w:rPr>
          <w:rFonts w:eastAsia="Times New Roman"/>
        </w:rPr>
        <w:t xml:space="preserve">core </w:t>
      </w:r>
      <w:r w:rsidRPr="23D38D36">
        <w:rPr>
          <w:rFonts w:eastAsia="Times New Roman"/>
        </w:rPr>
        <w:t xml:space="preserve">funding of </w:t>
      </w:r>
      <w:r w:rsidR="1C037C95" w:rsidRPr="23D38D36">
        <w:rPr>
          <w:rFonts w:eastAsia="Times New Roman"/>
        </w:rPr>
        <w:t>4</w:t>
      </w:r>
      <w:r w:rsidRPr="23D38D36">
        <w:rPr>
          <w:rFonts w:eastAsia="Times New Roman"/>
        </w:rPr>
        <w:t xml:space="preserve">.5% </w:t>
      </w:r>
      <w:r w:rsidR="65A53DAC" w:rsidRPr="23D38D36">
        <w:rPr>
          <w:rFonts w:eastAsia="Times New Roman"/>
        </w:rPr>
        <w:t>in 2026/27</w:t>
      </w:r>
      <w:r w:rsidR="1C08AECB" w:rsidRPr="23D38D36">
        <w:rPr>
          <w:rFonts w:eastAsia="Times New Roman"/>
        </w:rPr>
        <w:t>.</w:t>
      </w:r>
      <w:r w:rsidRPr="23D38D36">
        <w:rPr>
          <w:rFonts w:eastAsia="Times New Roman"/>
        </w:rPr>
        <w:t xml:space="preserve"> The government estimated that for North Yorkshire this would be </w:t>
      </w:r>
      <w:r w:rsidR="64C23F5B" w:rsidRPr="23D38D36">
        <w:rPr>
          <w:rFonts w:eastAsia="Times New Roman"/>
        </w:rPr>
        <w:t>4.4</w:t>
      </w:r>
      <w:r w:rsidRPr="23D38D36">
        <w:rPr>
          <w:rFonts w:eastAsia="Times New Roman"/>
        </w:rPr>
        <w:t xml:space="preserve">%. </w:t>
      </w:r>
      <w:bookmarkStart w:id="2" w:name="_Int_VwKrKEWC"/>
      <w:r w:rsidRPr="23D38D36">
        <w:rPr>
          <w:rFonts w:eastAsia="Times New Roman"/>
        </w:rPr>
        <w:t>In reality</w:t>
      </w:r>
      <w:r w:rsidR="00AD74A9" w:rsidRPr="23D38D36">
        <w:rPr>
          <w:rFonts w:eastAsia="Times New Roman"/>
        </w:rPr>
        <w:t>,</w:t>
      </w:r>
      <w:r w:rsidRPr="23D38D36">
        <w:rPr>
          <w:rFonts w:eastAsia="Times New Roman"/>
        </w:rPr>
        <w:t xml:space="preserve"> the</w:t>
      </w:r>
      <w:bookmarkEnd w:id="2"/>
      <w:r w:rsidRPr="23D38D36">
        <w:rPr>
          <w:rFonts w:eastAsia="Times New Roman"/>
        </w:rPr>
        <w:t xml:space="preserve"> precept generates </w:t>
      </w:r>
      <w:r w:rsidR="3094EC74" w:rsidRPr="23D38D36">
        <w:rPr>
          <w:rFonts w:eastAsia="Times New Roman"/>
        </w:rPr>
        <w:t xml:space="preserve">a </w:t>
      </w:r>
      <w:r w:rsidR="7B3F2514" w:rsidRPr="23D38D36">
        <w:rPr>
          <w:rFonts w:eastAsia="Times New Roman"/>
        </w:rPr>
        <w:t>higher-level</w:t>
      </w:r>
      <w:r w:rsidR="3094EC74" w:rsidRPr="23D38D36">
        <w:rPr>
          <w:rFonts w:eastAsia="Times New Roman"/>
        </w:rPr>
        <w:t xml:space="preserve"> income th</w:t>
      </w:r>
      <w:r w:rsidRPr="23D38D36">
        <w:rPr>
          <w:rFonts w:eastAsia="Times New Roman"/>
        </w:rPr>
        <w:t>an the government estimate</w:t>
      </w:r>
      <w:r w:rsidR="32703F8A" w:rsidRPr="23D38D36">
        <w:rPr>
          <w:rFonts w:eastAsia="Times New Roman"/>
        </w:rPr>
        <w:t>d</w:t>
      </w:r>
      <w:r w:rsidRPr="23D38D36">
        <w:rPr>
          <w:rFonts w:eastAsia="Times New Roman"/>
        </w:rPr>
        <w:t xml:space="preserve"> due to a larger council tax base and therefore the total government and local precept funding is estimated at </w:t>
      </w:r>
      <w:r w:rsidR="6C09C483" w:rsidRPr="23D38D36">
        <w:rPr>
          <w:rFonts w:eastAsia="Times New Roman"/>
        </w:rPr>
        <w:t>4</w:t>
      </w:r>
      <w:r w:rsidRPr="23D38D36">
        <w:rPr>
          <w:rFonts w:eastAsia="Times New Roman"/>
        </w:rPr>
        <w:t>.6%</w:t>
      </w:r>
      <w:r w:rsidR="59E9DB4A" w:rsidRPr="23D38D36">
        <w:rPr>
          <w:rFonts w:eastAsia="Times New Roman"/>
        </w:rPr>
        <w:t>.</w:t>
      </w:r>
    </w:p>
    <w:p w14:paraId="79F0985E" w14:textId="0C676810" w:rsidR="00380031" w:rsidRPr="0002367C" w:rsidRDefault="00380031" w:rsidP="0002367C">
      <w:pPr>
        <w:pStyle w:val="ListParagraph"/>
        <w:spacing w:after="0" w:line="240" w:lineRule="auto"/>
        <w:ind w:left="567"/>
        <w:rPr>
          <w:rFonts w:eastAsia="Times New Roman"/>
        </w:rPr>
      </w:pPr>
    </w:p>
    <w:p w14:paraId="78BF855F" w14:textId="1E130CD7" w:rsidR="00BF2EE0" w:rsidRPr="0002367C" w:rsidRDefault="00BF2EE0" w:rsidP="0002367C">
      <w:pPr>
        <w:pStyle w:val="ListParagraph"/>
        <w:numPr>
          <w:ilvl w:val="1"/>
          <w:numId w:val="1"/>
        </w:numPr>
        <w:spacing w:after="0" w:line="240" w:lineRule="auto"/>
        <w:ind w:left="567" w:hanging="567"/>
        <w:rPr>
          <w:rFonts w:eastAsia="Times New Roman"/>
        </w:rPr>
      </w:pPr>
      <w:r w:rsidRPr="0002367C">
        <w:rPr>
          <w:rFonts w:eastAsia="Times New Roman"/>
        </w:rPr>
        <w:t>The main headlines from the settlement were as follows:</w:t>
      </w:r>
    </w:p>
    <w:p w14:paraId="666C7ECD" w14:textId="77777777" w:rsidR="00BF2EE0" w:rsidRPr="0002367C" w:rsidRDefault="00BF2EE0" w:rsidP="0002367C">
      <w:pPr>
        <w:pStyle w:val="ListParagraph"/>
        <w:spacing w:after="0" w:line="240" w:lineRule="auto"/>
        <w:ind w:left="567"/>
        <w:rPr>
          <w:rFonts w:eastAsia="Times New Roman"/>
        </w:rPr>
      </w:pPr>
    </w:p>
    <w:p w14:paraId="6B4970E3"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Overall funding increased £1.3bn from 2025-26 to £21.0bn in 2026-27 (6.7% cash, 4.4% real terms) but this includes Counter Terrorism funding.</w:t>
      </w:r>
    </w:p>
    <w:p w14:paraId="7B7C9C50"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Funding to Police Forces has increased by £796m from 2025-26 to £18.4bn (equivalent to 4.5% in cash terms and 2.3% in real terms).</w:t>
      </w:r>
    </w:p>
    <w:p w14:paraId="76859FF8"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Of the £796m increase - £364m (46%) comes from the assumed £15 Band D precept increase.</w:t>
      </w:r>
    </w:p>
    <w:p w14:paraId="7F56F77C"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The £432m additional grant funding, includes £50m for Neighbourhood Policing Priorities</w:t>
      </w:r>
    </w:p>
    <w:p w14:paraId="46613CC5"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Now just one ‘conditional workforce grant’ in 2026–27: the Neighbourhood Policing Ringfence, which replaces the Officer Maintenance Grant, totalling £363m in 2026-27.</w:t>
      </w:r>
    </w:p>
    <w:p w14:paraId="1B651AA0"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Exceptional Financial Support for Lincolnshire and the Met Police, worth £12m and £20m respectively in 2026-27.</w:t>
      </w:r>
    </w:p>
    <w:p w14:paraId="10BB236D"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t>Significant increase in Capital Grant – from £123.1m in 2025-26 to £599.1m in 2026-27</w:t>
      </w:r>
    </w:p>
    <w:p w14:paraId="764AC205" w14:textId="77777777" w:rsidR="00BF2EE0" w:rsidRPr="000975B4" w:rsidRDefault="00BF2EE0" w:rsidP="000975B4">
      <w:pPr>
        <w:pStyle w:val="ListParagraph"/>
        <w:numPr>
          <w:ilvl w:val="0"/>
          <w:numId w:val="3"/>
        </w:numPr>
        <w:spacing w:after="0" w:line="240" w:lineRule="auto"/>
        <w:ind w:left="1276" w:hanging="709"/>
        <w:rPr>
          <w:rFonts w:eastAsia="Times New Roman"/>
        </w:rPr>
      </w:pPr>
      <w:r w:rsidRPr="000975B4">
        <w:rPr>
          <w:rFonts w:eastAsia="Times New Roman"/>
        </w:rPr>
        <w:lastRenderedPageBreak/>
        <w:t>£119m investment for police reform for 2026-27 to be used for new capabilities including the national centre for AI.</w:t>
      </w:r>
    </w:p>
    <w:p w14:paraId="73F47DD0" w14:textId="77777777" w:rsidR="00197569" w:rsidRPr="00B34D01" w:rsidRDefault="00197569" w:rsidP="000460EE">
      <w:pPr>
        <w:spacing w:after="0" w:line="240" w:lineRule="auto"/>
        <w:ind w:left="426" w:hanging="426"/>
        <w:rPr>
          <w:rFonts w:eastAsia="Times New Roman"/>
        </w:rPr>
      </w:pPr>
    </w:p>
    <w:p w14:paraId="3AF98D43" w14:textId="41E72091" w:rsidR="0056090D" w:rsidRPr="00B34D01" w:rsidRDefault="5714A8DD" w:rsidP="4F5836C2">
      <w:pPr>
        <w:pStyle w:val="ListParagraph"/>
        <w:spacing w:after="0" w:line="240" w:lineRule="auto"/>
        <w:ind w:left="709" w:hanging="709"/>
        <w:rPr>
          <w:rFonts w:eastAsia="Times New Roman"/>
        </w:rPr>
      </w:pPr>
      <w:r w:rsidRPr="7588697D">
        <w:rPr>
          <w:rFonts w:eastAsia="Times New Roman"/>
        </w:rPr>
        <w:t>3.10</w:t>
      </w:r>
      <w:r>
        <w:tab/>
      </w:r>
      <w:r w:rsidR="0056090D" w:rsidRPr="7588697D">
        <w:rPr>
          <w:rFonts w:eastAsia="Times New Roman"/>
        </w:rPr>
        <w:t>I</w:t>
      </w:r>
      <w:r w:rsidR="4548BC47" w:rsidRPr="7588697D">
        <w:rPr>
          <w:rFonts w:eastAsia="Times New Roman"/>
        </w:rPr>
        <w:t>n return for the funding provided by Government and the funding received from the local precept, it is imperative that policing continues to deliver on driving forward improvements to productivity and identifying efficiencies where possible.</w:t>
      </w:r>
    </w:p>
    <w:p w14:paraId="369BEE84" w14:textId="77777777" w:rsidR="00FE7A4B" w:rsidRPr="00B34D01" w:rsidRDefault="00FE7A4B" w:rsidP="000460EE">
      <w:pPr>
        <w:spacing w:after="0" w:line="240" w:lineRule="auto"/>
        <w:ind w:left="426" w:hanging="426"/>
        <w:rPr>
          <w:rFonts w:eastAsia="Times New Roman"/>
        </w:rPr>
      </w:pPr>
    </w:p>
    <w:p w14:paraId="7318FF00" w14:textId="70076FD9" w:rsidR="00380031" w:rsidRPr="00B34D01" w:rsidRDefault="3968F5EE" w:rsidP="23D38D36">
      <w:pPr>
        <w:pStyle w:val="ListParagraph"/>
        <w:spacing w:after="0" w:line="240" w:lineRule="auto"/>
        <w:ind w:left="709" w:hanging="709"/>
        <w:rPr>
          <w:rFonts w:eastAsia="Times New Roman"/>
        </w:rPr>
      </w:pPr>
      <w:r w:rsidRPr="23D38D36">
        <w:rPr>
          <w:rFonts w:eastAsia="Times New Roman"/>
        </w:rPr>
        <w:t>3.11</w:t>
      </w:r>
      <w:r w:rsidR="00380031">
        <w:tab/>
      </w:r>
      <w:r w:rsidR="4548BC47" w:rsidRPr="23D38D36">
        <w:rPr>
          <w:rFonts w:eastAsia="Times New Roman"/>
        </w:rPr>
        <w:t>The Government will continue to work with the sector to unlock the full range of opportunities and benefits of productivity and innovation to enable officers to have the tools to deliver on their core mission of keeping the public safe.</w:t>
      </w:r>
    </w:p>
    <w:p w14:paraId="7245F9ED" w14:textId="77777777" w:rsidR="00FE7A4B" w:rsidRPr="00B34D01" w:rsidRDefault="00FE7A4B" w:rsidP="000460EE">
      <w:pPr>
        <w:pStyle w:val="ListParagraph"/>
        <w:spacing w:after="0" w:line="240" w:lineRule="auto"/>
        <w:ind w:left="426" w:hanging="426"/>
        <w:rPr>
          <w:rFonts w:eastAsia="Times New Roman"/>
        </w:rPr>
      </w:pPr>
    </w:p>
    <w:p w14:paraId="5B1CF34F" w14:textId="63DAA90D" w:rsidR="00380031" w:rsidRPr="00B34D01" w:rsidRDefault="4BD99960" w:rsidP="4F5836C2">
      <w:pPr>
        <w:pStyle w:val="ListParagraph"/>
        <w:spacing w:after="0" w:line="240" w:lineRule="auto"/>
        <w:ind w:left="709" w:hanging="709"/>
        <w:rPr>
          <w:rFonts w:eastAsia="Times New Roman"/>
        </w:rPr>
      </w:pPr>
      <w:r w:rsidRPr="7588697D">
        <w:rPr>
          <w:rFonts w:eastAsia="Times New Roman"/>
        </w:rPr>
        <w:t>3.13</w:t>
      </w:r>
      <w:r>
        <w:tab/>
      </w:r>
      <w:r w:rsidR="55CEED70" w:rsidRPr="7588697D">
        <w:rPr>
          <w:rFonts w:eastAsia="Times New Roman"/>
        </w:rPr>
        <w:t>The following Chief’s Statement of Need and 202</w:t>
      </w:r>
      <w:r w:rsidR="5CB8A0FE" w:rsidRPr="7588697D">
        <w:rPr>
          <w:rFonts w:eastAsia="Times New Roman"/>
        </w:rPr>
        <w:t>6</w:t>
      </w:r>
      <w:r w:rsidR="55CEED70" w:rsidRPr="7588697D">
        <w:rPr>
          <w:rFonts w:eastAsia="Times New Roman"/>
        </w:rPr>
        <w:t>/2</w:t>
      </w:r>
      <w:r w:rsidR="47E28414" w:rsidRPr="7588697D">
        <w:rPr>
          <w:rFonts w:eastAsia="Times New Roman"/>
        </w:rPr>
        <w:t>7</w:t>
      </w:r>
      <w:r w:rsidR="55CEED70" w:rsidRPr="7588697D">
        <w:rPr>
          <w:rFonts w:eastAsia="Times New Roman"/>
        </w:rPr>
        <w:t xml:space="preserve"> to 202</w:t>
      </w:r>
      <w:r w:rsidR="6CBB4B78" w:rsidRPr="7588697D">
        <w:rPr>
          <w:rFonts w:eastAsia="Times New Roman"/>
        </w:rPr>
        <w:t>9</w:t>
      </w:r>
      <w:r w:rsidR="55CEED70" w:rsidRPr="7588697D">
        <w:rPr>
          <w:rFonts w:eastAsia="Times New Roman"/>
        </w:rPr>
        <w:t>/</w:t>
      </w:r>
      <w:r w:rsidR="341B1F13" w:rsidRPr="7588697D">
        <w:rPr>
          <w:rFonts w:eastAsia="Times New Roman"/>
        </w:rPr>
        <w:t>30</w:t>
      </w:r>
      <w:r w:rsidR="55CEED70" w:rsidRPr="7588697D">
        <w:rPr>
          <w:rFonts w:eastAsia="Times New Roman"/>
        </w:rPr>
        <w:t xml:space="preserve"> </w:t>
      </w:r>
      <w:r w:rsidR="005D0372" w:rsidRPr="7588697D">
        <w:rPr>
          <w:rFonts w:eastAsia="Times New Roman"/>
        </w:rPr>
        <w:t>M</w:t>
      </w:r>
      <w:r w:rsidR="55CEED70" w:rsidRPr="7588697D">
        <w:rPr>
          <w:rFonts w:eastAsia="Times New Roman"/>
        </w:rPr>
        <w:t>edium</w:t>
      </w:r>
      <w:r w:rsidR="005D0372" w:rsidRPr="7588697D">
        <w:rPr>
          <w:rFonts w:eastAsia="Times New Roman"/>
        </w:rPr>
        <w:t>-T</w:t>
      </w:r>
      <w:r w:rsidR="55CEED70" w:rsidRPr="7588697D">
        <w:rPr>
          <w:rFonts w:eastAsia="Times New Roman"/>
        </w:rPr>
        <w:t xml:space="preserve">erm </w:t>
      </w:r>
      <w:r w:rsidR="005D0372" w:rsidRPr="7588697D">
        <w:rPr>
          <w:rFonts w:eastAsia="Times New Roman"/>
        </w:rPr>
        <w:t>F</w:t>
      </w:r>
      <w:r w:rsidR="55CEED70" w:rsidRPr="7588697D">
        <w:rPr>
          <w:rFonts w:eastAsia="Times New Roman"/>
        </w:rPr>
        <w:t xml:space="preserve">inancial </w:t>
      </w:r>
      <w:r w:rsidR="3C34A3C8" w:rsidRPr="7588697D">
        <w:rPr>
          <w:rFonts w:eastAsia="Times New Roman"/>
        </w:rPr>
        <w:t>Plan</w:t>
      </w:r>
      <w:r w:rsidR="55CEED70" w:rsidRPr="7588697D">
        <w:rPr>
          <w:rFonts w:eastAsia="Times New Roman"/>
        </w:rPr>
        <w:t xml:space="preserve"> and Capital Programme explain how these priorities </w:t>
      </w:r>
      <w:r w:rsidR="00CD49D1" w:rsidRPr="7588697D">
        <w:rPr>
          <w:rFonts w:eastAsia="Times New Roman"/>
        </w:rPr>
        <w:t>will be delivered</w:t>
      </w:r>
      <w:r w:rsidR="55CEED70" w:rsidRPr="7588697D">
        <w:rPr>
          <w:rFonts w:eastAsia="Times New Roman"/>
        </w:rPr>
        <w:t xml:space="preserve"> in NYP</w:t>
      </w:r>
      <w:r w:rsidR="4B22E1C1" w:rsidRPr="7588697D">
        <w:rPr>
          <w:rFonts w:eastAsia="Times New Roman"/>
        </w:rPr>
        <w:t>.</w:t>
      </w:r>
    </w:p>
    <w:p w14:paraId="631D58B5" w14:textId="418C5A95" w:rsidR="00380031" w:rsidRPr="00B34D01" w:rsidRDefault="00380031" w:rsidP="00791A9E">
      <w:pPr>
        <w:overflowPunct w:val="0"/>
        <w:autoSpaceDE w:val="0"/>
        <w:autoSpaceDN w:val="0"/>
        <w:adjustRightInd w:val="0"/>
        <w:spacing w:after="0" w:line="240" w:lineRule="auto"/>
        <w:ind w:left="45"/>
        <w:mirrorIndents/>
        <w:textAlignment w:val="baseline"/>
        <w:rPr>
          <w:rFonts w:eastAsia="Times New Roman"/>
        </w:rPr>
      </w:pPr>
    </w:p>
    <w:p w14:paraId="77E113C2" w14:textId="542AAD38" w:rsidR="00380031" w:rsidRPr="00B34D01" w:rsidRDefault="00380031" w:rsidP="000E43B6">
      <w:pPr>
        <w:pStyle w:val="ListParagraph"/>
        <w:numPr>
          <w:ilvl w:val="0"/>
          <w:numId w:val="1"/>
        </w:numPr>
        <w:overflowPunct w:val="0"/>
        <w:autoSpaceDE w:val="0"/>
        <w:autoSpaceDN w:val="0"/>
        <w:adjustRightInd w:val="0"/>
        <w:spacing w:after="0" w:line="240" w:lineRule="auto"/>
        <w:ind w:left="567" w:hanging="567"/>
        <w:mirrorIndents/>
        <w:textAlignment w:val="baseline"/>
        <w:rPr>
          <w:rFonts w:eastAsia="Times New Roman"/>
          <w:b/>
        </w:rPr>
      </w:pPr>
      <w:r w:rsidRPr="4F5836C2">
        <w:rPr>
          <w:rFonts w:eastAsia="Times New Roman"/>
          <w:b/>
        </w:rPr>
        <w:t>Force Strategic Planning Update</w:t>
      </w:r>
      <w:r w:rsidR="00C243A6" w:rsidRPr="4F5836C2">
        <w:rPr>
          <w:rFonts w:eastAsia="Times New Roman"/>
          <w:b/>
        </w:rPr>
        <w:t xml:space="preserve"> </w:t>
      </w:r>
    </w:p>
    <w:p w14:paraId="4DAACCF4" w14:textId="77777777" w:rsidR="00380031" w:rsidRPr="00B34D01" w:rsidRDefault="00380031" w:rsidP="00BC6AED">
      <w:pPr>
        <w:pStyle w:val="ListParagraph"/>
        <w:overflowPunct w:val="0"/>
        <w:autoSpaceDE w:val="0"/>
        <w:autoSpaceDN w:val="0"/>
        <w:adjustRightInd w:val="0"/>
        <w:spacing w:after="0" w:line="240" w:lineRule="auto"/>
        <w:ind w:left="567"/>
        <w:mirrorIndents/>
        <w:textAlignment w:val="baseline"/>
        <w:rPr>
          <w:rFonts w:eastAsia="Times New Roman"/>
          <w:b/>
        </w:rPr>
      </w:pPr>
    </w:p>
    <w:p w14:paraId="1A73DA81" w14:textId="2A212476" w:rsidR="001B6B56" w:rsidRPr="00B34D01" w:rsidRDefault="00266475" w:rsidP="000E43B6">
      <w:pPr>
        <w:pStyle w:val="ListParagraph"/>
        <w:numPr>
          <w:ilvl w:val="1"/>
          <w:numId w:val="1"/>
        </w:numPr>
        <w:overflowPunct w:val="0"/>
        <w:autoSpaceDE w:val="0"/>
        <w:autoSpaceDN w:val="0"/>
        <w:adjustRightInd w:val="0"/>
        <w:spacing w:after="0" w:line="240" w:lineRule="auto"/>
        <w:ind w:left="567" w:hanging="567"/>
        <w:mirrorIndents/>
        <w:textAlignment w:val="baseline"/>
        <w:rPr>
          <w:rFonts w:eastAsia="Times New Roman"/>
        </w:rPr>
      </w:pPr>
      <w:r w:rsidRPr="23D38D36">
        <w:rPr>
          <w:rFonts w:eastAsia="Times New Roman"/>
        </w:rPr>
        <w:t xml:space="preserve">Planning and managing the Force efficiently to ensure that it achieves value for money both now and in the future is a key strategic </w:t>
      </w:r>
      <w:r w:rsidR="114A0728" w:rsidRPr="23D38D36">
        <w:rPr>
          <w:rFonts w:eastAsia="Times New Roman"/>
        </w:rPr>
        <w:t>responsibility</w:t>
      </w:r>
      <w:r w:rsidRPr="23D38D36">
        <w:rPr>
          <w:rFonts w:eastAsia="Times New Roman"/>
        </w:rPr>
        <w:t xml:space="preserve"> and making the most effective and efficient use of resources is a core delivery objective in the Force Plan on a Page. To help achieve this the Force has an integrated strategic planning cycle which incorporates the Force Management Statement (FMS), financial planning, workforce planning, training needs analysis, strategic risk </w:t>
      </w:r>
      <w:r w:rsidR="6DF2C9F3" w:rsidRPr="23D38D36">
        <w:rPr>
          <w:rFonts w:eastAsia="Times New Roman"/>
        </w:rPr>
        <w:t>assessments,</w:t>
      </w:r>
      <w:r w:rsidRPr="23D38D36">
        <w:rPr>
          <w:rFonts w:eastAsia="Times New Roman"/>
        </w:rPr>
        <w:t xml:space="preserve"> and strategic policing requirements. This approach ensures that the allocation of resources and growth and investment decisions are coordinated and informed by operational and organisational requirements and that strategic, workforce and financial plans are fully</w:t>
      </w:r>
      <w:r w:rsidR="35E9246C" w:rsidRPr="23D38D36">
        <w:rPr>
          <w:rFonts w:eastAsia="Times New Roman"/>
        </w:rPr>
        <w:t xml:space="preserve"> aligned.</w:t>
      </w:r>
    </w:p>
    <w:p w14:paraId="10F47AEC" w14:textId="63566F8B" w:rsidR="001B6B56" w:rsidRPr="00B34D01" w:rsidRDefault="001B6B56" w:rsidP="4F5836C2">
      <w:pPr>
        <w:pStyle w:val="ListParagraph"/>
        <w:overflowPunct w:val="0"/>
        <w:autoSpaceDE w:val="0"/>
        <w:autoSpaceDN w:val="0"/>
        <w:adjustRightInd w:val="0"/>
        <w:spacing w:after="0" w:line="240" w:lineRule="auto"/>
        <w:ind w:left="567" w:hanging="567"/>
        <w:mirrorIndents/>
        <w:textAlignment w:val="baseline"/>
        <w:rPr>
          <w:rFonts w:eastAsia="Times New Roman"/>
        </w:rPr>
      </w:pPr>
    </w:p>
    <w:p w14:paraId="186B1ED2" w14:textId="5DDEA99A" w:rsidR="001B6B56" w:rsidRPr="00B34D01" w:rsidRDefault="00266475" w:rsidP="000E43B6">
      <w:pPr>
        <w:pStyle w:val="ListParagraph"/>
        <w:numPr>
          <w:ilvl w:val="1"/>
          <w:numId w:val="1"/>
        </w:numPr>
        <w:overflowPunct w:val="0"/>
        <w:autoSpaceDE w:val="0"/>
        <w:autoSpaceDN w:val="0"/>
        <w:adjustRightInd w:val="0"/>
        <w:spacing w:after="0" w:line="240" w:lineRule="auto"/>
        <w:ind w:left="567" w:hanging="567"/>
        <w:mirrorIndents/>
        <w:textAlignment w:val="baseline"/>
        <w:rPr>
          <w:rFonts w:eastAsia="Times New Roman"/>
          <w:color w:val="000000"/>
        </w:rPr>
      </w:pPr>
      <w:r w:rsidRPr="23D38D36">
        <w:rPr>
          <w:rFonts w:eastAsia="Times New Roman"/>
        </w:rPr>
        <w:t>The Force has a dedicated Business Insight Team who continue to build and update demand model</w:t>
      </w:r>
      <w:r w:rsidR="0F171776" w:rsidRPr="23D38D36">
        <w:rPr>
          <w:rFonts w:eastAsia="Times New Roman"/>
        </w:rPr>
        <w:t>ling</w:t>
      </w:r>
      <w:r w:rsidRPr="23D38D36">
        <w:rPr>
          <w:rFonts w:eastAsia="Times New Roman"/>
        </w:rPr>
        <w:t xml:space="preserve"> for all core operational policing areas, which allows us to determine the resource levels and working patterns required to meet demand and scenario</w:t>
      </w:r>
      <w:r w:rsidR="00432CC1" w:rsidRPr="23D38D36">
        <w:rPr>
          <w:rFonts w:eastAsia="Times New Roman"/>
        </w:rPr>
        <w:t xml:space="preserve"> </w:t>
      </w:r>
      <w:r w:rsidRPr="23D38D36">
        <w:rPr>
          <w:rFonts w:eastAsia="Times New Roman"/>
        </w:rPr>
        <w:t>test the impact of any proposed changes. To ensure that the Force is effective at managing demand, capacity and capability is assessed across all business areas each year as part of the Force Management Statement process. This informs budget and strategic workforce planning decisions and allows the Force to allocate resources based on priority and risk.</w:t>
      </w:r>
      <w:r w:rsidR="00E634BB" w:rsidRPr="23D38D36">
        <w:rPr>
          <w:rFonts w:eastAsia="Times New Roman"/>
        </w:rPr>
        <w:t xml:space="preserve"> </w:t>
      </w:r>
      <w:r w:rsidR="00380031" w:rsidRPr="23D38D36">
        <w:rPr>
          <w:rFonts w:eastAsia="Times New Roman"/>
        </w:rPr>
        <w:t>In developing FMS</w:t>
      </w:r>
      <w:r w:rsidR="00AC1347" w:rsidRPr="23D38D36">
        <w:rPr>
          <w:rFonts w:eastAsia="Times New Roman"/>
        </w:rPr>
        <w:t>7</w:t>
      </w:r>
      <w:r w:rsidR="00380031" w:rsidRPr="23D38D36">
        <w:rPr>
          <w:rFonts w:eastAsia="Times New Roman"/>
        </w:rPr>
        <w:t xml:space="preserve"> for 202</w:t>
      </w:r>
      <w:r w:rsidR="00AC1347" w:rsidRPr="23D38D36">
        <w:rPr>
          <w:rFonts w:eastAsia="Times New Roman"/>
        </w:rPr>
        <w:t>5</w:t>
      </w:r>
      <w:r w:rsidR="00380031" w:rsidRPr="23D38D36">
        <w:rPr>
          <w:rFonts w:eastAsia="Times New Roman"/>
        </w:rPr>
        <w:t>/2</w:t>
      </w:r>
      <w:r w:rsidR="00AC1347" w:rsidRPr="23D38D36">
        <w:rPr>
          <w:rFonts w:eastAsia="Times New Roman"/>
        </w:rPr>
        <w:t>6</w:t>
      </w:r>
      <w:r w:rsidR="00380031" w:rsidRPr="23D38D36">
        <w:rPr>
          <w:rFonts w:eastAsia="Times New Roman"/>
        </w:rPr>
        <w:t xml:space="preserve">, </w:t>
      </w:r>
      <w:r w:rsidR="3A95CDFA" w:rsidRPr="23D38D36">
        <w:rPr>
          <w:rFonts w:eastAsia="Times New Roman"/>
        </w:rPr>
        <w:t>l</w:t>
      </w:r>
      <w:r w:rsidR="00380031" w:rsidRPr="23D38D36">
        <w:rPr>
          <w:rFonts w:eastAsia="Times New Roman"/>
        </w:rPr>
        <w:t xml:space="preserve">eads in each </w:t>
      </w:r>
      <w:r w:rsidR="3045B512" w:rsidRPr="23D38D36">
        <w:rPr>
          <w:rFonts w:eastAsia="Times New Roman"/>
        </w:rPr>
        <w:t xml:space="preserve">business area </w:t>
      </w:r>
      <w:r w:rsidR="00380031" w:rsidRPr="23D38D36">
        <w:rPr>
          <w:rFonts w:eastAsia="Times New Roman"/>
        </w:rPr>
        <w:t>consider</w:t>
      </w:r>
      <w:r w:rsidR="5C211135" w:rsidRPr="23D38D36">
        <w:rPr>
          <w:rFonts w:eastAsia="Times New Roman"/>
        </w:rPr>
        <w:t>ed</w:t>
      </w:r>
      <w:r w:rsidR="00380031" w:rsidRPr="23D38D36">
        <w:rPr>
          <w:rFonts w:eastAsia="Times New Roman"/>
        </w:rPr>
        <w:t xml:space="preserve"> their ability to meet current and future demand, highlighting gaps and areas of risk. This assessment included demand data, horizon scanning, changes to legislation and intelligence around new and emerging threats in operational</w:t>
      </w:r>
      <w:r w:rsidR="59577AC0" w:rsidRPr="23D38D36">
        <w:rPr>
          <w:rFonts w:eastAsia="Times New Roman"/>
        </w:rPr>
        <w:t xml:space="preserve"> business areas.</w:t>
      </w:r>
    </w:p>
    <w:p w14:paraId="35A9D522" w14:textId="4BE9A3AF" w:rsidR="001323D3" w:rsidRPr="00B34D01" w:rsidRDefault="001323D3" w:rsidP="4F5836C2">
      <w:pPr>
        <w:pStyle w:val="ListParagraph"/>
        <w:overflowPunct w:val="0"/>
        <w:autoSpaceDE w:val="0"/>
        <w:autoSpaceDN w:val="0"/>
        <w:adjustRightInd w:val="0"/>
        <w:spacing w:after="0" w:line="240" w:lineRule="auto"/>
        <w:ind w:left="567" w:hanging="567"/>
        <w:mirrorIndents/>
        <w:textAlignment w:val="baseline"/>
        <w:rPr>
          <w:rFonts w:eastAsia="Times New Roman"/>
          <w:color w:val="000000"/>
        </w:rPr>
      </w:pPr>
    </w:p>
    <w:p w14:paraId="1BD63968" w14:textId="0D136448" w:rsidR="001B6B56" w:rsidRPr="00B34D01" w:rsidRDefault="001B6B56" w:rsidP="000E43B6">
      <w:pPr>
        <w:pStyle w:val="ListParagraph"/>
        <w:numPr>
          <w:ilvl w:val="1"/>
          <w:numId w:val="1"/>
        </w:numPr>
        <w:overflowPunct w:val="0"/>
        <w:autoSpaceDE w:val="0"/>
        <w:autoSpaceDN w:val="0"/>
        <w:adjustRightInd w:val="0"/>
        <w:spacing w:after="0" w:line="240" w:lineRule="auto"/>
        <w:ind w:left="567" w:hanging="567"/>
        <w:mirrorIndents/>
        <w:textAlignment w:val="baseline"/>
        <w:rPr>
          <w:rFonts w:eastAsia="Times New Roman"/>
          <w:color w:val="000000"/>
        </w:rPr>
      </w:pPr>
      <w:r w:rsidRPr="23D38D36">
        <w:rPr>
          <w:rFonts w:eastAsia="Times New Roman"/>
        </w:rPr>
        <w:t xml:space="preserve">Commissioned activity </w:t>
      </w:r>
      <w:bookmarkStart w:id="3" w:name="_Int_ZmUVA82P"/>
      <w:r w:rsidRPr="23D38D36">
        <w:rPr>
          <w:rFonts w:eastAsia="Times New Roman"/>
        </w:rPr>
        <w:t>as a result of</w:t>
      </w:r>
      <w:bookmarkEnd w:id="3"/>
      <w:r w:rsidRPr="23D38D36">
        <w:rPr>
          <w:rFonts w:eastAsia="Times New Roman"/>
        </w:rPr>
        <w:t xml:space="preserve"> the 2024/25 FMS and the budget setting process 2025/26 to 2028/29 included delivery of change in </w:t>
      </w:r>
      <w:bookmarkStart w:id="4" w:name="_Int_XbJmCq9P"/>
      <w:r w:rsidRPr="23D38D36">
        <w:rPr>
          <w:rFonts w:eastAsia="Times New Roman"/>
        </w:rPr>
        <w:t>a number of</w:t>
      </w:r>
      <w:bookmarkEnd w:id="4"/>
      <w:r w:rsidRPr="23D38D36">
        <w:rPr>
          <w:rFonts w:eastAsia="Times New Roman"/>
        </w:rPr>
        <w:t xml:space="preserve"> areas, and in some of those areas additional investment.</w:t>
      </w:r>
    </w:p>
    <w:p w14:paraId="6B6352C5" w14:textId="77777777" w:rsidR="00380031" w:rsidRPr="00B34D01" w:rsidRDefault="00380031" w:rsidP="000460EE">
      <w:pPr>
        <w:spacing w:after="0" w:line="240" w:lineRule="auto"/>
        <w:mirrorIndents/>
        <w:rPr>
          <w:rFonts w:eastAsia="Times New Roman"/>
          <w:highlight w:val="cyan"/>
        </w:rPr>
      </w:pPr>
    </w:p>
    <w:p w14:paraId="76656C33" w14:textId="69D34C47" w:rsidR="00796E28" w:rsidRPr="00B34D01" w:rsidRDefault="00796E28" w:rsidP="000E43B6">
      <w:pPr>
        <w:pStyle w:val="ListParagraph"/>
        <w:numPr>
          <w:ilvl w:val="0"/>
          <w:numId w:val="1"/>
        </w:numPr>
        <w:spacing w:after="0" w:line="240" w:lineRule="auto"/>
        <w:ind w:left="567" w:hanging="567"/>
        <w:mirrorIndents/>
        <w:rPr>
          <w:rFonts w:eastAsia="Times New Roman"/>
          <w:b/>
        </w:rPr>
      </w:pPr>
      <w:r w:rsidRPr="4F5836C2">
        <w:rPr>
          <w:rFonts w:eastAsia="Times New Roman"/>
          <w:b/>
        </w:rPr>
        <w:t>Revenue - High priority areas for investment in 2025/26 included:</w:t>
      </w:r>
    </w:p>
    <w:p w14:paraId="2BF4E4A1" w14:textId="77777777" w:rsidR="00796E28" w:rsidRPr="00B34D01" w:rsidRDefault="00796E28" w:rsidP="001A4249">
      <w:pPr>
        <w:pStyle w:val="ListParagraph"/>
        <w:spacing w:after="0" w:line="240" w:lineRule="auto"/>
        <w:ind w:left="360"/>
        <w:mirrorIndents/>
        <w:rPr>
          <w:rFonts w:eastAsia="Times New Roman"/>
          <w:b/>
        </w:rPr>
      </w:pPr>
    </w:p>
    <w:p w14:paraId="6CF3B0F4" w14:textId="77777777" w:rsidR="00796E28" w:rsidRPr="002424F8" w:rsidRDefault="00796E28" w:rsidP="000E43B6">
      <w:pPr>
        <w:pStyle w:val="ListParagraph"/>
        <w:numPr>
          <w:ilvl w:val="1"/>
          <w:numId w:val="1"/>
        </w:numPr>
        <w:spacing w:after="0" w:line="240" w:lineRule="auto"/>
        <w:ind w:left="567" w:hanging="567"/>
        <w:mirrorIndents/>
        <w:rPr>
          <w:rFonts w:eastAsia="Times New Roman"/>
          <w:b/>
        </w:rPr>
      </w:pPr>
      <w:r w:rsidRPr="4F5836C2">
        <w:rPr>
          <w:rFonts w:eastAsia="Times New Roman"/>
          <w:b/>
        </w:rPr>
        <w:t>Vulnerability Assessment Team (VAT)</w:t>
      </w:r>
    </w:p>
    <w:p w14:paraId="35CA6E32" w14:textId="77777777" w:rsidR="0035026D" w:rsidRPr="002424F8" w:rsidRDefault="0035026D" w:rsidP="0035026D">
      <w:pPr>
        <w:pStyle w:val="ListParagraph"/>
        <w:spacing w:after="0" w:line="240" w:lineRule="auto"/>
        <w:ind w:left="567"/>
        <w:mirrorIndents/>
        <w:rPr>
          <w:rFonts w:eastAsia="Times New Roman"/>
          <w:b/>
        </w:rPr>
      </w:pPr>
    </w:p>
    <w:p w14:paraId="196F6BD7" w14:textId="7B418A71"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The VAT team is the organisation’s gateway through which all safeguarding concerns are addressed both internally and externally. The team works in partnership to share information</w:t>
      </w:r>
      <w:r w:rsidR="795CA1EE" w:rsidRPr="23D38D36">
        <w:rPr>
          <w:rFonts w:eastAsia="Times New Roman"/>
        </w:rPr>
        <w:t>;</w:t>
      </w:r>
      <w:r w:rsidRPr="23D38D36">
        <w:rPr>
          <w:rFonts w:eastAsia="Times New Roman"/>
        </w:rPr>
        <w:t xml:space="preserve"> risk assess and agree safety planning for children and vulnerable adults. The team </w:t>
      </w:r>
      <w:r w:rsidR="111E94C1" w:rsidRPr="23D38D36">
        <w:rPr>
          <w:rFonts w:eastAsia="Times New Roman"/>
        </w:rPr>
        <w:t>operates</w:t>
      </w:r>
      <w:r w:rsidRPr="23D38D36">
        <w:rPr>
          <w:rFonts w:eastAsia="Times New Roman"/>
        </w:rPr>
        <w:t xml:space="preserve"> force wide, co-located with Local Authorit</w:t>
      </w:r>
      <w:r w:rsidR="43010CFF" w:rsidRPr="23D38D36">
        <w:rPr>
          <w:rFonts w:eastAsia="Times New Roman"/>
        </w:rPr>
        <w:t>y resources</w:t>
      </w:r>
      <w:r w:rsidRPr="23D38D36">
        <w:rPr>
          <w:rFonts w:eastAsia="Times New Roman"/>
        </w:rPr>
        <w:t xml:space="preserve"> in North Yorkshire and City of York. </w:t>
      </w:r>
    </w:p>
    <w:p w14:paraId="25E4E066" w14:textId="77777777" w:rsidR="006A73A3" w:rsidRPr="002424F8" w:rsidRDefault="006A73A3" w:rsidP="001A4249">
      <w:pPr>
        <w:pStyle w:val="ListParagraph"/>
        <w:rPr>
          <w:rFonts w:eastAsia="Times New Roman"/>
        </w:rPr>
      </w:pPr>
    </w:p>
    <w:p w14:paraId="55611CCE" w14:textId="309C700E" w:rsidR="00D452DD" w:rsidRPr="002424F8" w:rsidRDefault="00D452DD" w:rsidP="000E43B6">
      <w:pPr>
        <w:pStyle w:val="ListParagraph"/>
        <w:numPr>
          <w:ilvl w:val="1"/>
          <w:numId w:val="1"/>
        </w:numPr>
        <w:spacing w:after="0" w:line="240" w:lineRule="auto"/>
        <w:ind w:left="567" w:hanging="567"/>
        <w:mirrorIndents/>
        <w:rPr>
          <w:rFonts w:eastAsia="Times New Roman"/>
        </w:rPr>
      </w:pPr>
      <w:r w:rsidRPr="23D38D36">
        <w:rPr>
          <w:rFonts w:eastAsia="Times New Roman"/>
        </w:rPr>
        <w:lastRenderedPageBreak/>
        <w:t xml:space="preserve">The investment in VAT has strengthened the team’s capacity to meet increasing demands in </w:t>
      </w:r>
      <w:r w:rsidR="4B697144" w:rsidRPr="23D38D36">
        <w:rPr>
          <w:rFonts w:eastAsia="Times New Roman"/>
        </w:rPr>
        <w:t>s</w:t>
      </w:r>
      <w:r w:rsidRPr="23D38D36">
        <w:rPr>
          <w:rFonts w:eastAsia="Times New Roman"/>
        </w:rPr>
        <w:t xml:space="preserve">afeguarding more consistently and effectively, maintain statutory responsibilities and contribute to partnership arrangements to enhance multi agency working. </w:t>
      </w:r>
    </w:p>
    <w:p w14:paraId="3870D23D" w14:textId="77777777" w:rsidR="00D452DD" w:rsidRPr="002424F8" w:rsidRDefault="00D452DD" w:rsidP="4F5836C2">
      <w:pPr>
        <w:pStyle w:val="ListParagraph"/>
        <w:rPr>
          <w:rFonts w:eastAsia="Times New Roman"/>
        </w:rPr>
      </w:pPr>
    </w:p>
    <w:p w14:paraId="099AF96F" w14:textId="5DFC8EF2" w:rsidR="00D452DD" w:rsidRPr="002424F8" w:rsidRDefault="00D452DD"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 xml:space="preserve">The uplift has increased capability to better understand demand, provide a risk focussed response, and undertake quality assurance work, enabling the team to meet NYPs strategic objective to keep people safe and protect the vulnerable. </w:t>
      </w:r>
    </w:p>
    <w:p w14:paraId="19C380DA" w14:textId="77777777" w:rsidR="00D452DD" w:rsidRPr="002424F8" w:rsidRDefault="00D452DD" w:rsidP="4F5836C2">
      <w:pPr>
        <w:spacing w:after="0" w:line="240" w:lineRule="auto"/>
        <w:mirrorIndents/>
        <w:rPr>
          <w:rFonts w:eastAsia="Times New Roman"/>
        </w:rPr>
      </w:pPr>
    </w:p>
    <w:p w14:paraId="5D3477CC" w14:textId="28841DFF" w:rsidR="00D452DD" w:rsidRPr="002424F8" w:rsidRDefault="00D452DD" w:rsidP="000E43B6">
      <w:pPr>
        <w:pStyle w:val="ListParagraph"/>
        <w:numPr>
          <w:ilvl w:val="1"/>
          <w:numId w:val="1"/>
        </w:numPr>
        <w:spacing w:after="0" w:line="240" w:lineRule="auto"/>
        <w:ind w:left="567" w:hanging="567"/>
        <w:mirrorIndents/>
        <w:rPr>
          <w:rFonts w:eastAsia="Times New Roman"/>
        </w:rPr>
      </w:pPr>
      <w:r w:rsidRPr="4F5836C2">
        <w:rPr>
          <w:rFonts w:eastAsia="Times New Roman"/>
        </w:rPr>
        <w:t>The VAT have been able to meet demands, improve performance, reduce the impact on other teams, and provide resilience to other research and report functions within the safeguarding command.</w:t>
      </w:r>
    </w:p>
    <w:p w14:paraId="190B2FC6" w14:textId="77777777" w:rsidR="00D452DD" w:rsidRPr="002424F8" w:rsidRDefault="00D452DD" w:rsidP="4F5836C2">
      <w:pPr>
        <w:pStyle w:val="ListParagraph"/>
        <w:spacing w:after="0" w:line="240" w:lineRule="auto"/>
        <w:ind w:left="567"/>
        <w:mirrorIndents/>
        <w:rPr>
          <w:rFonts w:eastAsia="Times New Roman"/>
        </w:rPr>
      </w:pPr>
    </w:p>
    <w:p w14:paraId="0B89656C" w14:textId="6BB6CE94" w:rsidR="00D452DD" w:rsidRPr="002424F8" w:rsidRDefault="00D452DD" w:rsidP="000E43B6">
      <w:pPr>
        <w:pStyle w:val="ListParagraph"/>
        <w:numPr>
          <w:ilvl w:val="1"/>
          <w:numId w:val="1"/>
        </w:numPr>
        <w:ind w:left="567" w:hanging="567"/>
        <w:mirrorIndents/>
        <w:rPr>
          <w:rFonts w:eastAsia="Times New Roman"/>
        </w:rPr>
      </w:pPr>
      <w:r w:rsidRPr="23D38D36">
        <w:rPr>
          <w:rFonts w:eastAsia="Times New Roman"/>
        </w:rPr>
        <w:t>The demand f</w:t>
      </w:r>
      <w:r w:rsidR="334E4961" w:rsidRPr="23D38D36">
        <w:rPr>
          <w:rFonts w:eastAsia="Times New Roman"/>
        </w:rPr>
        <w:t xml:space="preserve">rom </w:t>
      </w:r>
      <w:r w:rsidRPr="23D38D36">
        <w:rPr>
          <w:rFonts w:eastAsia="Times New Roman"/>
        </w:rPr>
        <w:t>P</w:t>
      </w:r>
      <w:r w:rsidR="0F4F6E09" w:rsidRPr="23D38D36">
        <w:rPr>
          <w:rFonts w:eastAsia="Times New Roman"/>
        </w:rPr>
        <w:t xml:space="preserve">ublic </w:t>
      </w:r>
      <w:r w:rsidRPr="23D38D36">
        <w:rPr>
          <w:rFonts w:eastAsia="Times New Roman"/>
        </w:rPr>
        <w:t>P</w:t>
      </w:r>
      <w:r w:rsidR="2E3D31A9" w:rsidRPr="23D38D36">
        <w:rPr>
          <w:rFonts w:eastAsia="Times New Roman"/>
        </w:rPr>
        <w:t xml:space="preserve">rotection </w:t>
      </w:r>
      <w:r w:rsidRPr="23D38D36">
        <w:rPr>
          <w:rFonts w:eastAsia="Times New Roman"/>
        </w:rPr>
        <w:t>N</w:t>
      </w:r>
      <w:r w:rsidR="656F2FF1" w:rsidRPr="23D38D36">
        <w:rPr>
          <w:rFonts w:eastAsia="Times New Roman"/>
        </w:rPr>
        <w:t xml:space="preserve">otice referrals </w:t>
      </w:r>
      <w:r w:rsidRPr="23D38D36">
        <w:rPr>
          <w:rFonts w:eastAsia="Times New Roman"/>
        </w:rPr>
        <w:t>has increased by 4%, meeting reports increased by 17 %, probation reports by 4 % and a 27 % increase in adult safeguarding meetings. </w:t>
      </w:r>
      <w:r w:rsidR="7862F009" w:rsidRPr="23D38D36">
        <w:rPr>
          <w:rFonts w:eastAsia="Times New Roman"/>
        </w:rPr>
        <w:t>Initial Child Protection Conferences (</w:t>
      </w:r>
      <w:r w:rsidRPr="23D38D36">
        <w:rPr>
          <w:rFonts w:eastAsia="Times New Roman"/>
        </w:rPr>
        <w:t>ICPC</w:t>
      </w:r>
      <w:r w:rsidR="0A5C5E07" w:rsidRPr="23D38D36">
        <w:rPr>
          <w:rFonts w:eastAsia="Times New Roman"/>
        </w:rPr>
        <w:t>)</w:t>
      </w:r>
      <w:r w:rsidRPr="23D38D36">
        <w:rPr>
          <w:rFonts w:eastAsia="Times New Roman"/>
        </w:rPr>
        <w:t xml:space="preserve"> grew by 5% </w:t>
      </w:r>
      <w:r w:rsidR="53685340" w:rsidRPr="23D38D36">
        <w:rPr>
          <w:rFonts w:eastAsia="Times New Roman"/>
        </w:rPr>
        <w:t xml:space="preserve">with </w:t>
      </w:r>
      <w:r w:rsidRPr="23D38D36">
        <w:rPr>
          <w:rFonts w:eastAsia="Times New Roman"/>
        </w:rPr>
        <w:t>strategy meetings decreased by 5%. Attendance and specifically attendance by VAT at safeguarding meetings improved in all areas except ICPC’s</w:t>
      </w:r>
      <w:r w:rsidR="739F046E" w:rsidRPr="23D38D36">
        <w:rPr>
          <w:rFonts w:eastAsia="Times New Roman"/>
        </w:rPr>
        <w:t>,</w:t>
      </w:r>
      <w:r w:rsidRPr="23D38D36">
        <w:rPr>
          <w:rFonts w:eastAsia="Times New Roman"/>
        </w:rPr>
        <w:t xml:space="preserve"> where although more meetings were attended overall, attendance reduced from 98% to 96%, </w:t>
      </w:r>
      <w:bookmarkStart w:id="5" w:name="_Int_1gOAZDfi"/>
      <w:r w:rsidRPr="23D38D36">
        <w:rPr>
          <w:rFonts w:eastAsia="Times New Roman"/>
        </w:rPr>
        <w:t>mainly due to</w:t>
      </w:r>
      <w:bookmarkEnd w:id="5"/>
      <w:r w:rsidRPr="23D38D36">
        <w:rPr>
          <w:rFonts w:eastAsia="Times New Roman"/>
        </w:rPr>
        <w:t xml:space="preserve"> unpredictable demand, and a spike in short notice requests</w:t>
      </w:r>
      <w:r w:rsidR="551F721C" w:rsidRPr="23D38D36">
        <w:rPr>
          <w:rFonts w:eastAsia="Times New Roman"/>
        </w:rPr>
        <w:t xml:space="preserve"> from partners.</w:t>
      </w:r>
    </w:p>
    <w:p w14:paraId="2429B452" w14:textId="310532A0" w:rsidR="7CD4385B" w:rsidRDefault="7CD4385B" w:rsidP="4F5836C2">
      <w:pPr>
        <w:pStyle w:val="ListParagraph"/>
        <w:ind w:left="567" w:hanging="567"/>
        <w:rPr>
          <w:rFonts w:eastAsia="Times New Roman"/>
        </w:rPr>
      </w:pPr>
    </w:p>
    <w:p w14:paraId="498EE9D0" w14:textId="57ADE985" w:rsidR="00796E28" w:rsidRPr="002424F8" w:rsidRDefault="00D452DD" w:rsidP="000E43B6">
      <w:pPr>
        <w:pStyle w:val="ListParagraph"/>
        <w:numPr>
          <w:ilvl w:val="1"/>
          <w:numId w:val="1"/>
        </w:numPr>
        <w:spacing w:after="0" w:line="240" w:lineRule="auto"/>
        <w:ind w:left="567" w:hanging="567"/>
        <w:mirrorIndents/>
        <w:rPr>
          <w:rFonts w:eastAsia="Times New Roman"/>
        </w:rPr>
      </w:pPr>
      <w:r w:rsidRPr="4F5836C2">
        <w:rPr>
          <w:rFonts w:eastAsia="Times New Roman"/>
        </w:rPr>
        <w:t xml:space="preserve">It is notable that the uplift additions to the team have been gradual with the last post joining in January 2026 and therefore </w:t>
      </w:r>
      <w:r w:rsidR="6013F6B6" w:rsidRPr="4F5836C2">
        <w:rPr>
          <w:rFonts w:eastAsia="Times New Roman"/>
        </w:rPr>
        <w:t>it is</w:t>
      </w:r>
      <w:r w:rsidRPr="4F5836C2">
        <w:rPr>
          <w:rFonts w:eastAsia="Times New Roman"/>
        </w:rPr>
        <w:t xml:space="preserve"> expected that the full benefits are yet to be realised, and further performance improvements are anticipated. </w:t>
      </w:r>
    </w:p>
    <w:p w14:paraId="37EC9ED9" w14:textId="04AFF7DB" w:rsidR="00796E28" w:rsidRPr="002424F8" w:rsidRDefault="00796E28" w:rsidP="4F5836C2">
      <w:pPr>
        <w:pStyle w:val="ListParagraph"/>
        <w:spacing w:after="0" w:line="240" w:lineRule="auto"/>
        <w:ind w:left="567" w:hanging="567"/>
        <w:mirrorIndents/>
        <w:rPr>
          <w:rFonts w:eastAsia="Times New Roman"/>
        </w:rPr>
      </w:pPr>
    </w:p>
    <w:p w14:paraId="44613FF3" w14:textId="0BC24BA8"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4F5836C2">
        <w:rPr>
          <w:rFonts w:eastAsia="Times New Roman"/>
        </w:rPr>
        <w:t>Benefits can be summarised as:</w:t>
      </w:r>
    </w:p>
    <w:p w14:paraId="61DF2C82" w14:textId="77777777" w:rsidR="00796E28" w:rsidRPr="002424F8" w:rsidRDefault="00796E28" w:rsidP="001A4249">
      <w:pPr>
        <w:spacing w:after="0" w:line="240" w:lineRule="auto"/>
        <w:mirrorIndents/>
        <w:rPr>
          <w:rFonts w:eastAsia="Times New Roman"/>
        </w:rPr>
      </w:pPr>
    </w:p>
    <w:p w14:paraId="49BB7242" w14:textId="77777777" w:rsidR="00796E28" w:rsidRPr="002424F8" w:rsidRDefault="00796E28" w:rsidP="000E43B6">
      <w:pPr>
        <w:pStyle w:val="ListParagraph"/>
        <w:numPr>
          <w:ilvl w:val="0"/>
          <w:numId w:val="27"/>
        </w:numPr>
        <w:overflowPunct w:val="0"/>
        <w:autoSpaceDE w:val="0"/>
        <w:autoSpaceDN w:val="0"/>
        <w:adjustRightInd w:val="0"/>
        <w:spacing w:after="0" w:line="240" w:lineRule="auto"/>
        <w:ind w:left="810" w:hanging="270"/>
        <w:mirrorIndents/>
        <w:textAlignment w:val="baseline"/>
        <w:rPr>
          <w:rFonts w:eastAsia="Times New Roman"/>
        </w:rPr>
      </w:pPr>
      <w:r w:rsidRPr="4F5836C2">
        <w:rPr>
          <w:rFonts w:eastAsia="Times New Roman"/>
        </w:rPr>
        <w:t xml:space="preserve">NYP will be able to respond to the increased demand and be able to meet its statutory requirements. </w:t>
      </w:r>
    </w:p>
    <w:p w14:paraId="371B318F" w14:textId="77777777" w:rsidR="00796E28" w:rsidRPr="002424F8" w:rsidRDefault="00796E28" w:rsidP="000E43B6">
      <w:pPr>
        <w:pStyle w:val="ListParagraph"/>
        <w:numPr>
          <w:ilvl w:val="0"/>
          <w:numId w:val="27"/>
        </w:numPr>
        <w:overflowPunct w:val="0"/>
        <w:autoSpaceDE w:val="0"/>
        <w:autoSpaceDN w:val="0"/>
        <w:adjustRightInd w:val="0"/>
        <w:spacing w:after="0" w:line="240" w:lineRule="auto"/>
        <w:ind w:left="810" w:hanging="270"/>
        <w:mirrorIndents/>
        <w:textAlignment w:val="baseline"/>
        <w:rPr>
          <w:rFonts w:eastAsia="Times New Roman"/>
        </w:rPr>
      </w:pPr>
      <w:r w:rsidRPr="4F5836C2">
        <w:rPr>
          <w:rFonts w:eastAsia="Times New Roman"/>
        </w:rPr>
        <w:t xml:space="preserve">NYP will meet its strategic objective to keep people safe and protect the vulnerable. </w:t>
      </w:r>
    </w:p>
    <w:p w14:paraId="2948FDC9" w14:textId="77777777" w:rsidR="00796E28" w:rsidRPr="002424F8" w:rsidRDefault="00796E28" w:rsidP="000E43B6">
      <w:pPr>
        <w:pStyle w:val="ListParagraph"/>
        <w:numPr>
          <w:ilvl w:val="0"/>
          <w:numId w:val="27"/>
        </w:numPr>
        <w:overflowPunct w:val="0"/>
        <w:autoSpaceDE w:val="0"/>
        <w:autoSpaceDN w:val="0"/>
        <w:adjustRightInd w:val="0"/>
        <w:spacing w:after="0" w:line="240" w:lineRule="auto"/>
        <w:ind w:left="810" w:hanging="270"/>
        <w:mirrorIndents/>
        <w:textAlignment w:val="baseline"/>
        <w:rPr>
          <w:rFonts w:eastAsia="Times New Roman"/>
        </w:rPr>
      </w:pPr>
      <w:r w:rsidRPr="4F5836C2">
        <w:rPr>
          <w:rFonts w:eastAsia="Times New Roman"/>
        </w:rPr>
        <w:t>NYP will maintain and further develop our strong partnership relationships.</w:t>
      </w:r>
    </w:p>
    <w:p w14:paraId="703CE2C1" w14:textId="77777777" w:rsidR="00796E28" w:rsidRPr="002424F8" w:rsidRDefault="00796E28" w:rsidP="001A4249">
      <w:pPr>
        <w:spacing w:after="0" w:line="240" w:lineRule="auto"/>
        <w:ind w:left="504"/>
        <w:mirrorIndents/>
        <w:rPr>
          <w:rFonts w:eastAsia="Times New Roman"/>
        </w:rPr>
      </w:pPr>
    </w:p>
    <w:p w14:paraId="6AD4050A" w14:textId="77777777" w:rsidR="00796E28" w:rsidRPr="002424F8" w:rsidRDefault="00796E28" w:rsidP="000E43B6">
      <w:pPr>
        <w:pStyle w:val="ListParagraph"/>
        <w:numPr>
          <w:ilvl w:val="0"/>
          <w:numId w:val="1"/>
        </w:numPr>
        <w:spacing w:after="0" w:line="240" w:lineRule="auto"/>
        <w:ind w:left="567" w:hanging="567"/>
        <w:mirrorIndents/>
        <w:rPr>
          <w:rFonts w:eastAsia="Times New Roman"/>
          <w:b/>
        </w:rPr>
      </w:pPr>
      <w:r w:rsidRPr="4F5836C2">
        <w:rPr>
          <w:rFonts w:eastAsia="Times New Roman"/>
          <w:b/>
        </w:rPr>
        <w:t>Professional Standards capacity</w:t>
      </w:r>
    </w:p>
    <w:p w14:paraId="326710E2" w14:textId="77777777" w:rsidR="00FB7369" w:rsidRPr="002424F8" w:rsidRDefault="00FB7369" w:rsidP="00FB7369">
      <w:pPr>
        <w:pStyle w:val="ListParagraph"/>
        <w:spacing w:after="0" w:line="240" w:lineRule="auto"/>
        <w:ind w:left="360"/>
        <w:mirrorIndents/>
        <w:rPr>
          <w:rFonts w:eastAsia="Times New Roman"/>
          <w:b/>
        </w:rPr>
      </w:pPr>
    </w:p>
    <w:p w14:paraId="7386FB4F" w14:textId="2158E669" w:rsidR="00796E28" w:rsidRPr="002424F8" w:rsidRDefault="00796E28" w:rsidP="000E43B6">
      <w:pPr>
        <w:pStyle w:val="ListParagraph"/>
        <w:numPr>
          <w:ilvl w:val="1"/>
          <w:numId w:val="1"/>
        </w:numPr>
        <w:spacing w:after="0" w:line="240" w:lineRule="auto"/>
        <w:ind w:left="630" w:hanging="630"/>
        <w:mirrorIndents/>
        <w:rPr>
          <w:rFonts w:eastAsia="Times New Roman"/>
        </w:rPr>
      </w:pPr>
      <w:r w:rsidRPr="4F5836C2">
        <w:rPr>
          <w:rFonts w:eastAsia="Times New Roman"/>
        </w:rPr>
        <w:t xml:space="preserve">The Force invested in an additional temporary Appropriate Authority (AA) post to support the increased demand into the Professional Standards Department. The request for growth would see this post permanently established. </w:t>
      </w:r>
    </w:p>
    <w:p w14:paraId="01B80995" w14:textId="485019E2" w:rsidR="00796E28" w:rsidRPr="002424F8" w:rsidRDefault="00796E28" w:rsidP="4F5836C2">
      <w:pPr>
        <w:pStyle w:val="ListParagraph"/>
        <w:spacing w:after="0" w:line="240" w:lineRule="auto"/>
        <w:ind w:left="630" w:hanging="630"/>
        <w:mirrorIndents/>
        <w:rPr>
          <w:rFonts w:eastAsia="Times New Roman"/>
        </w:rPr>
      </w:pPr>
    </w:p>
    <w:p w14:paraId="02816790" w14:textId="5FB3BFCA" w:rsidR="00796E28" w:rsidRPr="002424F8" w:rsidRDefault="6AA0EBF0" w:rsidP="000E43B6">
      <w:pPr>
        <w:pStyle w:val="ListParagraph"/>
        <w:numPr>
          <w:ilvl w:val="1"/>
          <w:numId w:val="1"/>
        </w:numPr>
        <w:spacing w:after="0" w:line="240" w:lineRule="auto"/>
        <w:ind w:left="630" w:hanging="630"/>
        <w:mirrorIndents/>
        <w:rPr>
          <w:rFonts w:eastAsia="Times New Roman"/>
        </w:rPr>
      </w:pPr>
      <w:r w:rsidRPr="23D38D36">
        <w:rPr>
          <w:rFonts w:eastAsia="Times New Roman"/>
        </w:rPr>
        <w:t xml:space="preserve">The </w:t>
      </w:r>
      <w:r w:rsidR="00796E28" w:rsidRPr="23D38D36">
        <w:rPr>
          <w:rFonts w:eastAsia="Times New Roman"/>
        </w:rPr>
        <w:t>A</w:t>
      </w:r>
      <w:r w:rsidR="31D00787" w:rsidRPr="23D38D36">
        <w:rPr>
          <w:rFonts w:eastAsia="Times New Roman"/>
        </w:rPr>
        <w:t xml:space="preserve">ppropriate </w:t>
      </w:r>
      <w:r w:rsidR="00796E28" w:rsidRPr="23D38D36">
        <w:rPr>
          <w:rFonts w:eastAsia="Times New Roman"/>
        </w:rPr>
        <w:t>A</w:t>
      </w:r>
      <w:r w:rsidR="3D236434" w:rsidRPr="23D38D36">
        <w:rPr>
          <w:rFonts w:eastAsia="Times New Roman"/>
        </w:rPr>
        <w:t>uthority</w:t>
      </w:r>
      <w:r w:rsidR="0E87BCA7" w:rsidRPr="23D38D36">
        <w:rPr>
          <w:rFonts w:eastAsia="Times New Roman"/>
        </w:rPr>
        <w:t xml:space="preserve"> (AA)</w:t>
      </w:r>
      <w:r w:rsidR="3D236434" w:rsidRPr="23D38D36">
        <w:rPr>
          <w:rFonts w:eastAsia="Times New Roman"/>
        </w:rPr>
        <w:t xml:space="preserve"> </w:t>
      </w:r>
      <w:r w:rsidR="00796E28" w:rsidRPr="23D38D36">
        <w:rPr>
          <w:rFonts w:eastAsia="Times New Roman"/>
        </w:rPr>
        <w:t xml:space="preserve">is </w:t>
      </w:r>
      <w:r w:rsidR="4F592537" w:rsidRPr="23D38D36">
        <w:rPr>
          <w:rFonts w:eastAsia="Times New Roman"/>
        </w:rPr>
        <w:t xml:space="preserve">a delegated </w:t>
      </w:r>
      <w:r w:rsidR="768FDA26" w:rsidRPr="23D38D36">
        <w:rPr>
          <w:rFonts w:eastAsia="Times New Roman"/>
        </w:rPr>
        <w:t xml:space="preserve">regulatory </w:t>
      </w:r>
      <w:r w:rsidR="4F592537" w:rsidRPr="23D38D36">
        <w:rPr>
          <w:rFonts w:eastAsia="Times New Roman"/>
        </w:rPr>
        <w:t xml:space="preserve">authority from the Chief Constable to the Deputy Chief Constable and is </w:t>
      </w:r>
      <w:r w:rsidR="00796E28" w:rsidRPr="23D38D36">
        <w:rPr>
          <w:rFonts w:eastAsia="Times New Roman"/>
        </w:rPr>
        <w:t xml:space="preserve">responsible for all discipline, conduct and complaint handling matters within the force. The requirements of the AA operationally are extensive and </w:t>
      </w:r>
      <w:r w:rsidR="3CD35A67" w:rsidRPr="23D38D36">
        <w:rPr>
          <w:rFonts w:eastAsia="Times New Roman"/>
        </w:rPr>
        <w:t>determined by</w:t>
      </w:r>
      <w:r w:rsidR="00796E28" w:rsidRPr="23D38D36">
        <w:rPr>
          <w:rFonts w:eastAsia="Times New Roman"/>
        </w:rPr>
        <w:t xml:space="preserve"> Police (Conduct) Regulations 2020 and Police (Complaints and Conduct) Regulations 2020, the AA function can only be performed by a police officer of Inspector rank and above or police staff equivalent. </w:t>
      </w:r>
    </w:p>
    <w:p w14:paraId="2CC3A752" w14:textId="19B431D4" w:rsidR="00796E28" w:rsidRPr="002424F8" w:rsidRDefault="00796E28" w:rsidP="4F5836C2">
      <w:pPr>
        <w:pStyle w:val="ListParagraph"/>
        <w:spacing w:after="0" w:line="240" w:lineRule="auto"/>
        <w:ind w:left="851" w:hanging="567"/>
        <w:mirrorIndents/>
        <w:rPr>
          <w:rFonts w:eastAsia="Times New Roman"/>
        </w:rPr>
      </w:pPr>
    </w:p>
    <w:p w14:paraId="34C8CADA" w14:textId="303EF69D" w:rsidR="00796E28" w:rsidRPr="002424F8" w:rsidRDefault="2FE6183F" w:rsidP="4F5836C2">
      <w:pPr>
        <w:pStyle w:val="ListParagraph"/>
        <w:spacing w:after="0" w:line="240" w:lineRule="auto"/>
        <w:ind w:left="630" w:hanging="630"/>
        <w:mirrorIndents/>
        <w:rPr>
          <w:rFonts w:eastAsia="Times New Roman"/>
        </w:rPr>
      </w:pPr>
      <w:r w:rsidRPr="4F5836C2">
        <w:rPr>
          <w:rFonts w:eastAsia="Times New Roman"/>
        </w:rPr>
        <w:t>6.3</w:t>
      </w:r>
      <w:r w:rsidR="00ED73E0">
        <w:tab/>
      </w:r>
      <w:r w:rsidR="00ED73E0" w:rsidRPr="4F5836C2">
        <w:rPr>
          <w:rFonts w:eastAsia="Times New Roman"/>
        </w:rPr>
        <w:t>This</w:t>
      </w:r>
      <w:r w:rsidR="00A05453" w:rsidRPr="4F5836C2">
        <w:rPr>
          <w:rFonts w:eastAsia="Times New Roman"/>
        </w:rPr>
        <w:t xml:space="preserve"> ask was to establish a temporary post</w:t>
      </w:r>
      <w:r w:rsidR="00ED73E0" w:rsidRPr="4F5836C2">
        <w:rPr>
          <w:rFonts w:eastAsia="Times New Roman"/>
        </w:rPr>
        <w:t xml:space="preserve"> as a permanent role. This has been completed and </w:t>
      </w:r>
      <w:r w:rsidR="00B920AB" w:rsidRPr="4F5836C2">
        <w:rPr>
          <w:rFonts w:eastAsia="Times New Roman"/>
        </w:rPr>
        <w:t xml:space="preserve">benefits </w:t>
      </w:r>
      <w:r w:rsidR="007F14BB" w:rsidRPr="4F5836C2">
        <w:rPr>
          <w:rFonts w:eastAsia="Times New Roman"/>
        </w:rPr>
        <w:t>remain</w:t>
      </w:r>
      <w:r w:rsidR="00B920AB" w:rsidRPr="4F5836C2">
        <w:rPr>
          <w:rFonts w:eastAsia="Times New Roman"/>
        </w:rPr>
        <w:t xml:space="preserve"> as expected below.</w:t>
      </w:r>
      <w:r w:rsidR="00A05453" w:rsidRPr="4F5836C2">
        <w:rPr>
          <w:rFonts w:eastAsia="Times New Roman"/>
        </w:rPr>
        <w:t xml:space="preserve"> </w:t>
      </w:r>
    </w:p>
    <w:p w14:paraId="2C37F286" w14:textId="77777777" w:rsidR="00FB7369" w:rsidRPr="002424F8" w:rsidRDefault="00FB7369" w:rsidP="4F5836C2">
      <w:pPr>
        <w:spacing w:after="0" w:line="240" w:lineRule="auto"/>
        <w:ind w:left="720"/>
        <w:mirrorIndents/>
        <w:rPr>
          <w:rFonts w:eastAsia="Times New Roman"/>
        </w:rPr>
      </w:pPr>
    </w:p>
    <w:p w14:paraId="76E8ECCD" w14:textId="5D8FB643" w:rsidR="00796E28" w:rsidRPr="002424F8" w:rsidRDefault="00796E28" w:rsidP="000E43B6">
      <w:pPr>
        <w:numPr>
          <w:ilvl w:val="0"/>
          <w:numId w:val="4"/>
        </w:numPr>
        <w:overflowPunct w:val="0"/>
        <w:autoSpaceDE w:val="0"/>
        <w:autoSpaceDN w:val="0"/>
        <w:adjustRightInd w:val="0"/>
        <w:spacing w:after="0" w:line="240" w:lineRule="auto"/>
        <w:mirrorIndents/>
        <w:textAlignment w:val="baseline"/>
        <w:rPr>
          <w:rFonts w:eastAsia="Times New Roman"/>
        </w:rPr>
      </w:pPr>
      <w:r w:rsidRPr="23D38D36">
        <w:rPr>
          <w:rFonts w:eastAsia="Times New Roman"/>
        </w:rPr>
        <w:t>Increased ability to meet the increas</w:t>
      </w:r>
      <w:r w:rsidR="3706A917" w:rsidRPr="23D38D36">
        <w:rPr>
          <w:rFonts w:eastAsia="Times New Roman"/>
        </w:rPr>
        <w:t>ed</w:t>
      </w:r>
      <w:r w:rsidRPr="23D38D36">
        <w:rPr>
          <w:rFonts w:eastAsia="Times New Roman"/>
        </w:rPr>
        <w:t xml:space="preserve"> demand </w:t>
      </w:r>
    </w:p>
    <w:p w14:paraId="60D166BD" w14:textId="77777777" w:rsidR="00796E28" w:rsidRPr="002424F8" w:rsidRDefault="00796E28" w:rsidP="000E43B6">
      <w:pPr>
        <w:numPr>
          <w:ilvl w:val="0"/>
          <w:numId w:val="4"/>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t xml:space="preserve">Ability to achieve good outcomes for future HMICFRS inspections and audit processes </w:t>
      </w:r>
    </w:p>
    <w:p w14:paraId="5C5F3AA6" w14:textId="77777777" w:rsidR="00796E28" w:rsidRPr="002424F8" w:rsidRDefault="00796E28" w:rsidP="000E43B6">
      <w:pPr>
        <w:numPr>
          <w:ilvl w:val="0"/>
          <w:numId w:val="4"/>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t xml:space="preserve">Ability to achieve all the recommendations and AFI that currently exist with the knowledge that there will be further changes required from horizon scanning </w:t>
      </w:r>
    </w:p>
    <w:p w14:paraId="4C59D1EA" w14:textId="77777777" w:rsidR="00796E28" w:rsidRPr="002424F8" w:rsidRDefault="00796E28" w:rsidP="000E43B6">
      <w:pPr>
        <w:numPr>
          <w:ilvl w:val="0"/>
          <w:numId w:val="4"/>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lastRenderedPageBreak/>
        <w:t xml:space="preserve">Positive Impact on the workforce for timeliness as it is less likely that matters will be at risk of falling outside of regulation time constraints  </w:t>
      </w:r>
    </w:p>
    <w:p w14:paraId="2CD6CF28" w14:textId="77777777" w:rsidR="00796E28" w:rsidRPr="002424F8" w:rsidRDefault="00796E28" w:rsidP="000E43B6">
      <w:pPr>
        <w:numPr>
          <w:ilvl w:val="0"/>
          <w:numId w:val="4"/>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t>Positive Impact on wellbeing of the staff</w:t>
      </w:r>
    </w:p>
    <w:p w14:paraId="47D60081" w14:textId="6BAD13F8" w:rsidR="00796E28" w:rsidRPr="002424F8" w:rsidRDefault="00796E28" w:rsidP="000E43B6">
      <w:pPr>
        <w:numPr>
          <w:ilvl w:val="0"/>
          <w:numId w:val="4"/>
        </w:numPr>
        <w:overflowPunct w:val="0"/>
        <w:autoSpaceDE w:val="0"/>
        <w:autoSpaceDN w:val="0"/>
        <w:adjustRightInd w:val="0"/>
        <w:spacing w:after="0" w:line="240" w:lineRule="auto"/>
        <w:mirrorIndents/>
        <w:textAlignment w:val="baseline"/>
        <w:rPr>
          <w:rFonts w:eastAsia="Times New Roman"/>
        </w:rPr>
      </w:pPr>
      <w:r w:rsidRPr="23D38D36">
        <w:rPr>
          <w:rFonts w:eastAsia="Times New Roman"/>
        </w:rPr>
        <w:t>An additional AA would provide resilience in Force. The AA function is skilled and one which does not have any reliance within force to backfill if the need arises</w:t>
      </w:r>
      <w:r w:rsidR="63595D7F" w:rsidRPr="23D38D36">
        <w:rPr>
          <w:rFonts w:eastAsia="Times New Roman"/>
        </w:rPr>
        <w:t xml:space="preserve">. In addition, the appointment of a legally qualified Police Staff role provides continuity and stability in the function. </w:t>
      </w:r>
    </w:p>
    <w:p w14:paraId="77DE3FEF" w14:textId="77777777" w:rsidR="00796E28" w:rsidRPr="002424F8" w:rsidRDefault="00796E28" w:rsidP="4F5836C2">
      <w:pPr>
        <w:spacing w:after="0" w:line="240" w:lineRule="auto"/>
        <w:ind w:left="567"/>
        <w:mirrorIndents/>
        <w:rPr>
          <w:rFonts w:eastAsia="Times New Roman"/>
        </w:rPr>
      </w:pPr>
    </w:p>
    <w:p w14:paraId="2447A352" w14:textId="77777777" w:rsidR="00796E28" w:rsidRPr="002424F8" w:rsidRDefault="00796E28" w:rsidP="000E43B6">
      <w:pPr>
        <w:pStyle w:val="ListParagraph"/>
        <w:numPr>
          <w:ilvl w:val="0"/>
          <w:numId w:val="1"/>
        </w:numPr>
        <w:spacing w:after="0" w:line="240" w:lineRule="auto"/>
        <w:ind w:left="567" w:hanging="567"/>
        <w:mirrorIndents/>
        <w:rPr>
          <w:rFonts w:eastAsia="Times New Roman"/>
          <w:b/>
        </w:rPr>
      </w:pPr>
      <w:r w:rsidRPr="4F5836C2">
        <w:rPr>
          <w:rFonts w:eastAsia="Times New Roman"/>
          <w:b/>
        </w:rPr>
        <w:t>Specialist capability - Authorised Firearms Office (AFO) capacity &amp; resilience</w:t>
      </w:r>
    </w:p>
    <w:p w14:paraId="6B513F0D" w14:textId="77777777" w:rsidR="00796E28" w:rsidRPr="002424F8" w:rsidRDefault="00796E28" w:rsidP="001A4249">
      <w:pPr>
        <w:pStyle w:val="ListParagraph"/>
        <w:spacing w:after="0" w:line="240" w:lineRule="auto"/>
        <w:ind w:left="360"/>
        <w:mirrorIndents/>
        <w:rPr>
          <w:rFonts w:eastAsia="Times New Roman"/>
          <w:b/>
        </w:rPr>
      </w:pPr>
    </w:p>
    <w:p w14:paraId="26ECD3C1" w14:textId="37D62FC9"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 xml:space="preserve">The Firearms Support Unit (FSU) is </w:t>
      </w:r>
      <w:r w:rsidR="0FCEC06D" w:rsidRPr="23D38D36">
        <w:rPr>
          <w:rFonts w:eastAsia="Times New Roman"/>
        </w:rPr>
        <w:t xml:space="preserve">a </w:t>
      </w:r>
      <w:r w:rsidRPr="23D38D36">
        <w:rPr>
          <w:rFonts w:eastAsia="Times New Roman"/>
        </w:rPr>
        <w:t xml:space="preserve">critical </w:t>
      </w:r>
      <w:r w:rsidR="7B6F78AD" w:rsidRPr="23D38D36">
        <w:rPr>
          <w:rFonts w:eastAsia="Times New Roman"/>
        </w:rPr>
        <w:t xml:space="preserve">specialist capability </w:t>
      </w:r>
      <w:r w:rsidRPr="23D38D36">
        <w:rPr>
          <w:rFonts w:eastAsia="Times New Roman"/>
        </w:rPr>
        <w:t xml:space="preserve">to keeping people safe in North Yorkshire. </w:t>
      </w:r>
      <w:r w:rsidR="2887B8EA" w:rsidRPr="23D38D36">
        <w:rPr>
          <w:rFonts w:eastAsia="Times New Roman"/>
        </w:rPr>
        <w:t>As a key strand</w:t>
      </w:r>
      <w:r w:rsidRPr="23D38D36">
        <w:rPr>
          <w:rFonts w:eastAsia="Times New Roman"/>
        </w:rPr>
        <w:t xml:space="preserve"> of </w:t>
      </w:r>
      <w:r w:rsidR="5749A4B7" w:rsidRPr="402CF06E">
        <w:rPr>
          <w:rFonts w:eastAsia="Times New Roman"/>
        </w:rPr>
        <w:t>the</w:t>
      </w:r>
      <w:r w:rsidRPr="23D38D36">
        <w:rPr>
          <w:rFonts w:eastAsia="Times New Roman"/>
        </w:rPr>
        <w:t xml:space="preserve"> Strategic Policing Requirement (SPR), Armed Policing is a key national requirement</w:t>
      </w:r>
      <w:r w:rsidR="10823567" w:rsidRPr="402CF06E">
        <w:rPr>
          <w:rFonts w:eastAsia="Times New Roman"/>
        </w:rPr>
        <w:t>,</w:t>
      </w:r>
      <w:r w:rsidRPr="23D38D36">
        <w:rPr>
          <w:rFonts w:eastAsia="Times New Roman"/>
        </w:rPr>
        <w:t xml:space="preserve"> and each force must maintain an </w:t>
      </w:r>
      <w:r w:rsidR="0BB7614E" w:rsidRPr="23D38D36">
        <w:rPr>
          <w:rFonts w:eastAsia="Times New Roman"/>
        </w:rPr>
        <w:t xml:space="preserve">appropriate </w:t>
      </w:r>
      <w:r w:rsidRPr="23D38D36">
        <w:rPr>
          <w:rFonts w:eastAsia="Times New Roman"/>
        </w:rPr>
        <w:t xml:space="preserve">Armed Policing capability. The NYP Armed Policing Strategic Threat &amp; Risk Assessment (APSTRA) sets out the threats, risks and demands specifically placed upon North Yorkshire Police and how we aim to mitigate these through resourcing, training, governance, and deployment. </w:t>
      </w:r>
    </w:p>
    <w:p w14:paraId="0B2D4F22" w14:textId="77777777" w:rsidR="00796E28" w:rsidRPr="002424F8" w:rsidRDefault="00796E28" w:rsidP="001A4249">
      <w:pPr>
        <w:spacing w:after="0" w:line="240" w:lineRule="auto"/>
        <w:ind w:hanging="792"/>
        <w:mirrorIndents/>
        <w:rPr>
          <w:rFonts w:eastAsia="Times New Roman"/>
        </w:rPr>
      </w:pPr>
    </w:p>
    <w:p w14:paraId="64418AF7" w14:textId="2C084B4E" w:rsidR="00796E28" w:rsidRPr="002424F8" w:rsidRDefault="006A73A3"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Having</w:t>
      </w:r>
      <w:r w:rsidR="00796E28" w:rsidRPr="23D38D36">
        <w:rPr>
          <w:rFonts w:eastAsia="Times New Roman"/>
        </w:rPr>
        <w:t xml:space="preserve"> reviewed the operating model and assessed demand against threat, harm and risk </w:t>
      </w:r>
      <w:r w:rsidRPr="23D38D36">
        <w:rPr>
          <w:rFonts w:eastAsia="Times New Roman"/>
        </w:rPr>
        <w:t xml:space="preserve">a </w:t>
      </w:r>
      <w:r w:rsidR="00796E28" w:rsidRPr="23D38D36">
        <w:rPr>
          <w:rFonts w:eastAsia="Times New Roman"/>
        </w:rPr>
        <w:t xml:space="preserve">proposed structure </w:t>
      </w:r>
      <w:r w:rsidRPr="23D38D36">
        <w:rPr>
          <w:rFonts w:eastAsia="Times New Roman"/>
        </w:rPr>
        <w:t>was developed</w:t>
      </w:r>
      <w:r w:rsidR="00796E28" w:rsidRPr="23D38D36">
        <w:rPr>
          <w:rFonts w:eastAsia="Times New Roman"/>
        </w:rPr>
        <w:t>. This require</w:t>
      </w:r>
      <w:r w:rsidRPr="23D38D36">
        <w:rPr>
          <w:rFonts w:eastAsia="Times New Roman"/>
        </w:rPr>
        <w:t>d</w:t>
      </w:r>
      <w:r w:rsidR="00796E28" w:rsidRPr="23D38D36">
        <w:rPr>
          <w:rFonts w:eastAsia="Times New Roman"/>
        </w:rPr>
        <w:t xml:space="preserve"> an increase in establishment of </w:t>
      </w:r>
      <w:r w:rsidR="3488B434" w:rsidRPr="23D38D36">
        <w:rPr>
          <w:rFonts w:eastAsia="Times New Roman"/>
        </w:rPr>
        <w:t>2</w:t>
      </w:r>
      <w:r w:rsidR="00796E28" w:rsidRPr="23D38D36">
        <w:rPr>
          <w:rFonts w:eastAsia="Times New Roman"/>
        </w:rPr>
        <w:t xml:space="preserve"> sergeants and </w:t>
      </w:r>
      <w:r w:rsidR="649C785B" w:rsidRPr="23D38D36">
        <w:rPr>
          <w:rFonts w:eastAsia="Times New Roman"/>
        </w:rPr>
        <w:t>9</w:t>
      </w:r>
      <w:r w:rsidR="00796E28" w:rsidRPr="23D38D36">
        <w:rPr>
          <w:rFonts w:eastAsia="Times New Roman"/>
        </w:rPr>
        <w:t xml:space="preserve"> constables.</w:t>
      </w:r>
    </w:p>
    <w:p w14:paraId="43173FD5" w14:textId="77777777" w:rsidR="005F048A" w:rsidRPr="002424F8" w:rsidRDefault="005F048A" w:rsidP="001A4249">
      <w:pPr>
        <w:pStyle w:val="ListParagraph"/>
        <w:spacing w:after="0" w:line="240" w:lineRule="auto"/>
        <w:ind w:left="567"/>
        <w:mirrorIndents/>
        <w:rPr>
          <w:rFonts w:eastAsia="Times New Roman"/>
        </w:rPr>
      </w:pPr>
    </w:p>
    <w:p w14:paraId="2E414679" w14:textId="374A806F" w:rsidR="006152C1" w:rsidRPr="002424F8" w:rsidRDefault="46D7B488"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During the</w:t>
      </w:r>
      <w:r w:rsidR="00562C45" w:rsidRPr="23D38D36">
        <w:rPr>
          <w:rFonts w:eastAsia="Times New Roman"/>
        </w:rPr>
        <w:t xml:space="preserve"> autumn </w:t>
      </w:r>
      <w:r w:rsidR="7C9A40E3" w:rsidRPr="23D38D36">
        <w:rPr>
          <w:rFonts w:eastAsia="Times New Roman"/>
        </w:rPr>
        <w:t xml:space="preserve">of 2025, these </w:t>
      </w:r>
      <w:r w:rsidR="00562C45" w:rsidRPr="23D38D36">
        <w:rPr>
          <w:rFonts w:eastAsia="Times New Roman"/>
        </w:rPr>
        <w:t xml:space="preserve">additional resources were recruited </w:t>
      </w:r>
      <w:r w:rsidR="00387DE4" w:rsidRPr="23D38D36">
        <w:rPr>
          <w:rFonts w:eastAsia="Times New Roman"/>
        </w:rPr>
        <w:t xml:space="preserve">and have undergone </w:t>
      </w:r>
      <w:r w:rsidR="6EEA0161" w:rsidRPr="23D38D36">
        <w:rPr>
          <w:rFonts w:eastAsia="Times New Roman"/>
        </w:rPr>
        <w:t>their</w:t>
      </w:r>
      <w:r w:rsidR="00F76C1C" w:rsidRPr="23D38D36">
        <w:rPr>
          <w:rFonts w:eastAsia="Times New Roman"/>
        </w:rPr>
        <w:t xml:space="preserve"> specialist </w:t>
      </w:r>
      <w:r w:rsidR="6EEA0161" w:rsidRPr="23D38D36">
        <w:rPr>
          <w:rFonts w:eastAsia="Times New Roman"/>
        </w:rPr>
        <w:t>training</w:t>
      </w:r>
      <w:r w:rsidR="00F76C1C" w:rsidRPr="23D38D36">
        <w:rPr>
          <w:rFonts w:eastAsia="Times New Roman"/>
        </w:rPr>
        <w:t>.</w:t>
      </w:r>
      <w:r w:rsidR="00562C45" w:rsidRPr="23D38D36">
        <w:rPr>
          <w:rFonts w:eastAsia="Times New Roman"/>
        </w:rPr>
        <w:t xml:space="preserve"> </w:t>
      </w:r>
      <w:r w:rsidR="009321F3" w:rsidRPr="23D38D36">
        <w:rPr>
          <w:rFonts w:eastAsia="Times New Roman"/>
        </w:rPr>
        <w:t>From 6</w:t>
      </w:r>
      <w:r w:rsidR="009321F3" w:rsidRPr="23D38D36">
        <w:rPr>
          <w:rFonts w:eastAsia="Times New Roman"/>
          <w:vertAlign w:val="superscript"/>
        </w:rPr>
        <w:t>th</w:t>
      </w:r>
      <w:r w:rsidR="009321F3" w:rsidRPr="23D38D36">
        <w:rPr>
          <w:rFonts w:eastAsia="Times New Roman"/>
        </w:rPr>
        <w:t xml:space="preserve"> April</w:t>
      </w:r>
      <w:r w:rsidR="00F76C1C" w:rsidRPr="23D38D36">
        <w:rPr>
          <w:rFonts w:eastAsia="Times New Roman"/>
        </w:rPr>
        <w:t xml:space="preserve"> 2026</w:t>
      </w:r>
      <w:r w:rsidR="009321F3" w:rsidRPr="23D38D36">
        <w:rPr>
          <w:rFonts w:eastAsia="Times New Roman"/>
        </w:rPr>
        <w:t xml:space="preserve"> the Firearms Support Unit will transition to a five-band shift pattern, a move designed to enhance </w:t>
      </w:r>
      <w:r w:rsidR="2AF64C3C" w:rsidRPr="23D38D36">
        <w:rPr>
          <w:rFonts w:eastAsia="Times New Roman"/>
        </w:rPr>
        <w:t xml:space="preserve">well-being, </w:t>
      </w:r>
      <w:r w:rsidR="009321F3" w:rsidRPr="23D38D36">
        <w:rPr>
          <w:rFonts w:eastAsia="Times New Roman"/>
        </w:rPr>
        <w:t>operational flexibility</w:t>
      </w:r>
      <w:r w:rsidR="0D5F0AB0" w:rsidRPr="23D38D36">
        <w:rPr>
          <w:rFonts w:eastAsia="Times New Roman"/>
        </w:rPr>
        <w:t xml:space="preserve">, </w:t>
      </w:r>
      <w:r w:rsidR="00923E28" w:rsidRPr="23D38D36">
        <w:rPr>
          <w:rFonts w:eastAsia="Times New Roman"/>
        </w:rPr>
        <w:t>resilience</w:t>
      </w:r>
      <w:r w:rsidR="3CA1EA69" w:rsidRPr="402CF06E">
        <w:rPr>
          <w:rFonts w:eastAsia="Times New Roman"/>
        </w:rPr>
        <w:t>,</w:t>
      </w:r>
      <w:r w:rsidR="296AC9E4" w:rsidRPr="23D38D36">
        <w:rPr>
          <w:rFonts w:eastAsia="Times New Roman"/>
        </w:rPr>
        <w:t xml:space="preserve"> and reduction on the reliance on overtime</w:t>
      </w:r>
      <w:r w:rsidR="00923E28" w:rsidRPr="23D38D36">
        <w:rPr>
          <w:rFonts w:eastAsia="Times New Roman"/>
        </w:rPr>
        <w:t xml:space="preserve">. This change will allow for improved training resilience and reduce </w:t>
      </w:r>
      <w:r w:rsidR="00F87AF3" w:rsidRPr="23D38D36">
        <w:rPr>
          <w:rFonts w:eastAsia="Times New Roman"/>
        </w:rPr>
        <w:t>exigencies</w:t>
      </w:r>
      <w:r w:rsidR="00EB1D5C" w:rsidRPr="23D38D36">
        <w:rPr>
          <w:rFonts w:eastAsia="Times New Roman"/>
        </w:rPr>
        <w:t xml:space="preserve">. It will </w:t>
      </w:r>
      <w:r w:rsidR="006152C1" w:rsidRPr="23D38D36">
        <w:rPr>
          <w:rFonts w:eastAsia="Times New Roman"/>
        </w:rPr>
        <w:t>ensure that resources are deployed in the most effective way to safeguard and support operational policing objectives.</w:t>
      </w:r>
    </w:p>
    <w:p w14:paraId="19396EE5" w14:textId="77777777" w:rsidR="006152C1" w:rsidRPr="002424F8" w:rsidRDefault="006152C1" w:rsidP="001A4249">
      <w:pPr>
        <w:pStyle w:val="ListParagraph"/>
        <w:rPr>
          <w:rFonts w:eastAsia="Times New Roman"/>
        </w:rPr>
      </w:pPr>
    </w:p>
    <w:p w14:paraId="75424B9D" w14:textId="1BAFD540" w:rsidR="006A73A3" w:rsidRPr="002424F8" w:rsidRDefault="00C04460" w:rsidP="000E43B6">
      <w:pPr>
        <w:pStyle w:val="ListParagraph"/>
        <w:numPr>
          <w:ilvl w:val="1"/>
          <w:numId w:val="1"/>
        </w:numPr>
        <w:spacing w:after="0" w:line="240" w:lineRule="auto"/>
        <w:ind w:left="567" w:hanging="567"/>
        <w:mirrorIndents/>
        <w:rPr>
          <w:rFonts w:eastAsia="Times New Roman"/>
        </w:rPr>
      </w:pPr>
      <w:r w:rsidRPr="4F5836C2">
        <w:rPr>
          <w:rFonts w:eastAsia="Times New Roman"/>
        </w:rPr>
        <w:t xml:space="preserve">The </w:t>
      </w:r>
      <w:r w:rsidR="003F182F" w:rsidRPr="4F5836C2">
        <w:rPr>
          <w:rFonts w:eastAsia="Times New Roman"/>
        </w:rPr>
        <w:t xml:space="preserve">following </w:t>
      </w:r>
      <w:r w:rsidRPr="4F5836C2">
        <w:rPr>
          <w:rFonts w:eastAsia="Times New Roman"/>
        </w:rPr>
        <w:t xml:space="preserve">benefits are expected to be realised </w:t>
      </w:r>
      <w:r w:rsidR="003F182F" w:rsidRPr="4F5836C2">
        <w:rPr>
          <w:rFonts w:eastAsia="Times New Roman"/>
        </w:rPr>
        <w:t>once the new structure is live:</w:t>
      </w:r>
      <w:r w:rsidR="00EB1D5C" w:rsidRPr="4F5836C2">
        <w:rPr>
          <w:rFonts w:eastAsia="Times New Roman"/>
        </w:rPr>
        <w:t xml:space="preserve"> </w:t>
      </w:r>
    </w:p>
    <w:p w14:paraId="5D3FE222" w14:textId="77777777" w:rsidR="00D9036C" w:rsidRPr="002424F8" w:rsidRDefault="00D9036C" w:rsidP="00D9036C">
      <w:pPr>
        <w:spacing w:after="0" w:line="240" w:lineRule="auto"/>
        <w:mirrorIndents/>
        <w:rPr>
          <w:rFonts w:eastAsia="Times New Roman"/>
        </w:rPr>
      </w:pPr>
    </w:p>
    <w:p w14:paraId="2A1C6FB4" w14:textId="77777777" w:rsidR="00796E28" w:rsidRPr="002424F8" w:rsidRDefault="00796E28" w:rsidP="000E43B6">
      <w:pPr>
        <w:numPr>
          <w:ilvl w:val="0"/>
          <w:numId w:val="5"/>
        </w:numPr>
        <w:overflowPunct w:val="0"/>
        <w:autoSpaceDE w:val="0"/>
        <w:autoSpaceDN w:val="0"/>
        <w:adjustRightInd w:val="0"/>
        <w:spacing w:after="0" w:line="240" w:lineRule="auto"/>
        <w:ind w:left="990" w:hanging="450"/>
        <w:mirrorIndents/>
        <w:textAlignment w:val="baseline"/>
        <w:rPr>
          <w:rFonts w:eastAsia="Times New Roman"/>
        </w:rPr>
      </w:pPr>
      <w:r w:rsidRPr="4F5836C2">
        <w:rPr>
          <w:rFonts w:eastAsia="Times New Roman"/>
        </w:rPr>
        <w:t>Reduced reliance on overtime to cover training abstractions</w:t>
      </w:r>
    </w:p>
    <w:p w14:paraId="1FF625DB" w14:textId="77777777" w:rsidR="00796E28" w:rsidRPr="002424F8" w:rsidRDefault="00796E28" w:rsidP="000E43B6">
      <w:pPr>
        <w:numPr>
          <w:ilvl w:val="0"/>
          <w:numId w:val="5"/>
        </w:numPr>
        <w:overflowPunct w:val="0"/>
        <w:autoSpaceDE w:val="0"/>
        <w:autoSpaceDN w:val="0"/>
        <w:adjustRightInd w:val="0"/>
        <w:spacing w:after="0" w:line="240" w:lineRule="auto"/>
        <w:ind w:left="990" w:hanging="450"/>
        <w:mirrorIndents/>
        <w:textAlignment w:val="baseline"/>
        <w:rPr>
          <w:rFonts w:eastAsia="Times New Roman"/>
        </w:rPr>
      </w:pPr>
      <w:r w:rsidRPr="4F5836C2">
        <w:rPr>
          <w:rFonts w:eastAsia="Times New Roman"/>
        </w:rPr>
        <w:t>Enhance the current operating model and improve resilience</w:t>
      </w:r>
    </w:p>
    <w:p w14:paraId="411717C1" w14:textId="77777777" w:rsidR="00796E28" w:rsidRPr="002424F8" w:rsidRDefault="00796E28" w:rsidP="000E43B6">
      <w:pPr>
        <w:numPr>
          <w:ilvl w:val="0"/>
          <w:numId w:val="5"/>
        </w:numPr>
        <w:overflowPunct w:val="0"/>
        <w:autoSpaceDE w:val="0"/>
        <w:autoSpaceDN w:val="0"/>
        <w:adjustRightInd w:val="0"/>
        <w:spacing w:after="0" w:line="240" w:lineRule="auto"/>
        <w:ind w:left="990" w:hanging="450"/>
        <w:mirrorIndents/>
        <w:textAlignment w:val="baseline"/>
        <w:rPr>
          <w:rFonts w:eastAsia="Times New Roman"/>
        </w:rPr>
      </w:pPr>
      <w:r w:rsidRPr="4F5836C2">
        <w:rPr>
          <w:rFonts w:eastAsia="Times New Roman"/>
        </w:rPr>
        <w:t>Continue to meet the Force’s Strategic Requirements</w:t>
      </w:r>
    </w:p>
    <w:p w14:paraId="2DF70EBF" w14:textId="77777777" w:rsidR="00796E28" w:rsidRPr="002424F8" w:rsidRDefault="00796E28" w:rsidP="001A4249">
      <w:pPr>
        <w:spacing w:after="0" w:line="240" w:lineRule="auto"/>
        <w:mirrorIndents/>
        <w:rPr>
          <w:rFonts w:eastAsia="Times New Roman"/>
        </w:rPr>
      </w:pPr>
    </w:p>
    <w:p w14:paraId="79FD81BC" w14:textId="6A4929D4" w:rsidR="00796E28" w:rsidRPr="002424F8" w:rsidRDefault="00796E28" w:rsidP="000E43B6">
      <w:pPr>
        <w:pStyle w:val="ListParagraph"/>
        <w:numPr>
          <w:ilvl w:val="0"/>
          <w:numId w:val="1"/>
        </w:numPr>
        <w:spacing w:after="0" w:line="240" w:lineRule="auto"/>
        <w:ind w:left="567" w:hanging="567"/>
        <w:mirrorIndents/>
        <w:rPr>
          <w:rFonts w:eastAsia="Times New Roman"/>
          <w:b/>
        </w:rPr>
      </w:pPr>
      <w:r w:rsidRPr="4F5836C2">
        <w:rPr>
          <w:rFonts w:eastAsia="Times New Roman"/>
          <w:b/>
        </w:rPr>
        <w:t>Neighbourhood Review</w:t>
      </w:r>
      <w:r w:rsidR="54F11581" w:rsidRPr="4F5836C2">
        <w:rPr>
          <w:rFonts w:eastAsia="Times New Roman"/>
          <w:b/>
          <w:bCs/>
        </w:rPr>
        <w:t xml:space="preserve"> from 2025/26</w:t>
      </w:r>
    </w:p>
    <w:p w14:paraId="090496C4" w14:textId="77777777" w:rsidR="00D9036C" w:rsidRPr="002424F8" w:rsidRDefault="00D9036C" w:rsidP="00D9036C">
      <w:pPr>
        <w:pStyle w:val="ListParagraph"/>
        <w:spacing w:after="0" w:line="240" w:lineRule="auto"/>
        <w:ind w:left="709"/>
        <w:mirrorIndents/>
        <w:rPr>
          <w:rFonts w:eastAsia="Times New Roman"/>
          <w:b/>
        </w:rPr>
      </w:pPr>
    </w:p>
    <w:p w14:paraId="456B5F3E" w14:textId="24C5F03D"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 xml:space="preserve">The purpose </w:t>
      </w:r>
      <w:r w:rsidR="28A96335" w:rsidRPr="23D38D36">
        <w:rPr>
          <w:rFonts w:eastAsia="Times New Roman"/>
        </w:rPr>
        <w:t xml:space="preserve">of </w:t>
      </w:r>
      <w:r w:rsidRPr="23D38D36">
        <w:rPr>
          <w:rFonts w:eastAsia="Times New Roman"/>
        </w:rPr>
        <w:t xml:space="preserve">the review </w:t>
      </w:r>
      <w:r w:rsidR="00D61B11" w:rsidRPr="23D38D36">
        <w:rPr>
          <w:rFonts w:eastAsia="Times New Roman"/>
        </w:rPr>
        <w:t>wa</w:t>
      </w:r>
      <w:r w:rsidRPr="23D38D36">
        <w:rPr>
          <w:rFonts w:eastAsia="Times New Roman"/>
        </w:rPr>
        <w:t xml:space="preserve">s to provide an </w:t>
      </w:r>
      <w:r w:rsidR="79FC7FDC" w:rsidRPr="23D38D36">
        <w:rPr>
          <w:rFonts w:eastAsia="Times New Roman"/>
        </w:rPr>
        <w:t>‘as is’ position</w:t>
      </w:r>
      <w:r w:rsidRPr="23D38D36">
        <w:rPr>
          <w:rFonts w:eastAsia="Times New Roman"/>
        </w:rPr>
        <w:t xml:space="preserve"> of Neighbourhood Policing, and to </w:t>
      </w:r>
      <w:r w:rsidR="488D26BC" w:rsidRPr="23D38D36">
        <w:rPr>
          <w:rFonts w:eastAsia="Times New Roman"/>
        </w:rPr>
        <w:t xml:space="preserve">determine future </w:t>
      </w:r>
      <w:r w:rsidRPr="23D38D36">
        <w:rPr>
          <w:rFonts w:eastAsia="Times New Roman"/>
        </w:rPr>
        <w:t>requir</w:t>
      </w:r>
      <w:r w:rsidR="62A3FBF3" w:rsidRPr="23D38D36">
        <w:rPr>
          <w:rFonts w:eastAsia="Times New Roman"/>
        </w:rPr>
        <w:t>ements</w:t>
      </w:r>
      <w:r w:rsidRPr="23D38D36">
        <w:rPr>
          <w:rFonts w:eastAsia="Times New Roman"/>
        </w:rPr>
        <w:t xml:space="preserve"> for the force to deliver its vision of delivering outstanding Neighbourhood Policing to the communities of </w:t>
      </w:r>
      <w:r w:rsidR="0436FE2A" w:rsidRPr="23D38D36">
        <w:rPr>
          <w:rFonts w:eastAsia="Times New Roman"/>
        </w:rPr>
        <w:t xml:space="preserve">York and </w:t>
      </w:r>
      <w:r w:rsidRPr="23D38D36">
        <w:rPr>
          <w:rFonts w:eastAsia="Times New Roman"/>
        </w:rPr>
        <w:t xml:space="preserve">North Yorkshire. </w:t>
      </w:r>
    </w:p>
    <w:p w14:paraId="4331B2FA" w14:textId="77777777" w:rsidR="00796E28" w:rsidRPr="002424F8" w:rsidRDefault="00796E28" w:rsidP="001A4249">
      <w:pPr>
        <w:spacing w:after="0" w:line="240" w:lineRule="auto"/>
        <w:ind w:left="567" w:hanging="567"/>
        <w:mirrorIndents/>
        <w:rPr>
          <w:rFonts w:eastAsia="Times New Roman"/>
        </w:rPr>
      </w:pPr>
    </w:p>
    <w:p w14:paraId="64ABF869" w14:textId="2BF3FFCE"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4F5836C2">
        <w:rPr>
          <w:rFonts w:eastAsia="Times New Roman"/>
        </w:rPr>
        <w:t>It outline</w:t>
      </w:r>
      <w:r w:rsidR="00D61B11" w:rsidRPr="4F5836C2">
        <w:rPr>
          <w:rFonts w:eastAsia="Times New Roman"/>
        </w:rPr>
        <w:t>d</w:t>
      </w:r>
      <w:r w:rsidRPr="4F5836C2">
        <w:rPr>
          <w:rFonts w:eastAsia="Times New Roman"/>
        </w:rPr>
        <w:t xml:space="preserve"> the current picture in terms of staffing numbers and distribution of the Neighbourhood Police Teams across the organisation. Neighbourhood Policing Teams (NPTs) have a clear purpose and remit defined by the NPCC Neighbourhood Policing Outcome and Performance Guidelines 2023 (NHP Framework) and the North Yorkshire Neighbourhood Policing Vision. </w:t>
      </w:r>
    </w:p>
    <w:p w14:paraId="3465BAF2" w14:textId="77777777" w:rsidR="00796E28" w:rsidRPr="002424F8" w:rsidRDefault="00796E28" w:rsidP="001A4249">
      <w:pPr>
        <w:spacing w:after="0" w:line="240" w:lineRule="auto"/>
        <w:ind w:left="567" w:hanging="567"/>
        <w:mirrorIndents/>
        <w:rPr>
          <w:rFonts w:eastAsia="Times New Roman"/>
        </w:rPr>
      </w:pPr>
    </w:p>
    <w:p w14:paraId="35A64E1E" w14:textId="4B1E9E23"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Th</w:t>
      </w:r>
      <w:r w:rsidR="008A3261" w:rsidRPr="23D38D36">
        <w:rPr>
          <w:rFonts w:eastAsia="Times New Roman"/>
        </w:rPr>
        <w:t>e</w:t>
      </w:r>
      <w:r w:rsidRPr="23D38D36">
        <w:rPr>
          <w:rFonts w:eastAsia="Times New Roman"/>
        </w:rPr>
        <w:t xml:space="preserve"> report details all the data and evidence gathered since the review was commissioned, including internal and external consultation and engagement; public and partner surveying; focus groups and time and motion survey with current NPT PCs and PCSOs; and demand profiling by Business Insight using the Ward Harm Index calculator, all of which has been used to inform the proposed model</w:t>
      </w:r>
      <w:r w:rsidR="11BFA041" w:rsidRPr="23D38D36">
        <w:rPr>
          <w:rFonts w:eastAsia="Times New Roman"/>
        </w:rPr>
        <w:t xml:space="preserve"> with the details shared with the Deputy Mayors office.</w:t>
      </w:r>
      <w:r w:rsidRPr="23D38D36">
        <w:rPr>
          <w:rFonts w:eastAsia="Times New Roman"/>
        </w:rPr>
        <w:t xml:space="preserve"> </w:t>
      </w:r>
    </w:p>
    <w:p w14:paraId="480FA093" w14:textId="77777777" w:rsidR="00796E28" w:rsidRPr="002424F8" w:rsidRDefault="00796E28" w:rsidP="001A4249">
      <w:pPr>
        <w:spacing w:after="0" w:line="240" w:lineRule="auto"/>
        <w:ind w:left="567" w:hanging="567"/>
        <w:mirrorIndents/>
        <w:rPr>
          <w:rFonts w:eastAsia="Times New Roman"/>
        </w:rPr>
      </w:pPr>
    </w:p>
    <w:p w14:paraId="1A9012C7" w14:textId="35AB330C" w:rsidR="00796E28" w:rsidRPr="002424F8" w:rsidRDefault="00796E28"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 xml:space="preserve">The review </w:t>
      </w:r>
      <w:r w:rsidR="008A3261" w:rsidRPr="23D38D36">
        <w:rPr>
          <w:rFonts w:eastAsia="Times New Roman"/>
        </w:rPr>
        <w:t>made</w:t>
      </w:r>
      <w:r w:rsidRPr="23D38D36">
        <w:rPr>
          <w:rFonts w:eastAsia="Times New Roman"/>
        </w:rPr>
        <w:t xml:space="preserve"> recommendations </w:t>
      </w:r>
      <w:r w:rsidR="279E6DE4" w:rsidRPr="23D38D36">
        <w:rPr>
          <w:rFonts w:eastAsia="Times New Roman"/>
        </w:rPr>
        <w:t>for</w:t>
      </w:r>
      <w:r w:rsidRPr="23D38D36">
        <w:rPr>
          <w:rFonts w:eastAsia="Times New Roman"/>
        </w:rPr>
        <w:t xml:space="preserve"> the </w:t>
      </w:r>
      <w:r w:rsidR="279E6DE4" w:rsidRPr="23D38D36">
        <w:rPr>
          <w:rFonts w:eastAsia="Times New Roman"/>
        </w:rPr>
        <w:t>neighbourhood operating model</w:t>
      </w:r>
      <w:r w:rsidRPr="23D38D36">
        <w:rPr>
          <w:rFonts w:eastAsia="Times New Roman"/>
        </w:rPr>
        <w:t xml:space="preserve"> </w:t>
      </w:r>
      <w:r w:rsidR="20ADED8A" w:rsidRPr="23D38D36">
        <w:rPr>
          <w:rFonts w:eastAsia="Times New Roman"/>
        </w:rPr>
        <w:t>including the</w:t>
      </w:r>
      <w:r w:rsidRPr="23D38D36">
        <w:rPr>
          <w:rFonts w:eastAsia="Times New Roman"/>
        </w:rPr>
        <w:t xml:space="preserve"> distribution of resources across all NPTs.</w:t>
      </w:r>
    </w:p>
    <w:p w14:paraId="78F30AA2" w14:textId="77777777" w:rsidR="008A3261" w:rsidRPr="00B34D01" w:rsidRDefault="008A3261" w:rsidP="001A4249">
      <w:pPr>
        <w:pStyle w:val="ListParagraph"/>
        <w:rPr>
          <w:rFonts w:eastAsia="Times New Roman"/>
          <w:highlight w:val="cyan"/>
        </w:rPr>
      </w:pPr>
    </w:p>
    <w:p w14:paraId="278FA916" w14:textId="369459E1" w:rsidR="008D60B6" w:rsidRPr="00B34D01" w:rsidRDefault="008D60B6" w:rsidP="000E43B6">
      <w:pPr>
        <w:pStyle w:val="ListParagraph"/>
        <w:numPr>
          <w:ilvl w:val="1"/>
          <w:numId w:val="1"/>
        </w:numPr>
        <w:spacing w:after="0" w:line="240" w:lineRule="auto"/>
        <w:mirrorIndents/>
        <w:rPr>
          <w:rFonts w:eastAsia="Times New Roman"/>
        </w:rPr>
      </w:pPr>
      <w:r w:rsidRPr="23D38D36">
        <w:rPr>
          <w:rFonts w:eastAsia="Times New Roman"/>
        </w:rPr>
        <w:t xml:space="preserve">NPT has grown in </w:t>
      </w:r>
      <w:r w:rsidR="40C1E4DF" w:rsidRPr="23D38D36">
        <w:rPr>
          <w:rFonts w:eastAsia="Times New Roman"/>
        </w:rPr>
        <w:t>strength and the contribution through prevention</w:t>
      </w:r>
      <w:r w:rsidR="55D6043C" w:rsidRPr="23D38D36">
        <w:rPr>
          <w:rFonts w:eastAsia="Times New Roman"/>
        </w:rPr>
        <w:t xml:space="preserve">, </w:t>
      </w:r>
      <w:r w:rsidR="7BEF600C" w:rsidRPr="23D38D36">
        <w:rPr>
          <w:rFonts w:eastAsia="Times New Roman"/>
        </w:rPr>
        <w:t>t</w:t>
      </w:r>
      <w:r w:rsidR="40C1E4DF" w:rsidRPr="23D38D36">
        <w:rPr>
          <w:rFonts w:eastAsia="Times New Roman"/>
        </w:rPr>
        <w:t>argeted problem solving</w:t>
      </w:r>
      <w:r w:rsidR="65A11D17" w:rsidRPr="23D38D36">
        <w:rPr>
          <w:rFonts w:eastAsia="Times New Roman"/>
        </w:rPr>
        <w:t xml:space="preserve"> and offender focus </w:t>
      </w:r>
      <w:bookmarkStart w:id="6" w:name="_Int_hrCziHi5"/>
      <w:r w:rsidR="40C1E4DF" w:rsidRPr="23D38D36">
        <w:rPr>
          <w:rFonts w:eastAsia="Times New Roman"/>
        </w:rPr>
        <w:t>in</w:t>
      </w:r>
      <w:bookmarkEnd w:id="6"/>
      <w:r w:rsidR="40C1E4DF" w:rsidRPr="23D38D36">
        <w:rPr>
          <w:rFonts w:eastAsia="Times New Roman"/>
        </w:rPr>
        <w:t xml:space="preserve"> localities has helped to reduce neighbourho</w:t>
      </w:r>
      <w:r w:rsidR="303A8AFB" w:rsidRPr="23D38D36">
        <w:rPr>
          <w:rFonts w:eastAsia="Times New Roman"/>
        </w:rPr>
        <w:t xml:space="preserve">od crime by almost 10% in the </w:t>
      </w:r>
      <w:bookmarkStart w:id="7" w:name="_Int_RIcgNlGa"/>
      <w:r w:rsidR="303A8AFB" w:rsidRPr="23D38D36">
        <w:rPr>
          <w:rFonts w:eastAsia="Times New Roman"/>
        </w:rPr>
        <w:t>financial year</w:t>
      </w:r>
      <w:bookmarkEnd w:id="7"/>
      <w:r w:rsidR="303A8AFB" w:rsidRPr="23D38D36">
        <w:rPr>
          <w:rFonts w:eastAsia="Times New Roman"/>
        </w:rPr>
        <w:t xml:space="preserve"> 2025/26.</w:t>
      </w:r>
    </w:p>
    <w:p w14:paraId="61C5184D" w14:textId="595D401C" w:rsidR="05D5FE35" w:rsidRDefault="05D5FE35" w:rsidP="05D5FE35">
      <w:pPr>
        <w:pStyle w:val="ListParagraph"/>
        <w:spacing w:after="0" w:line="240" w:lineRule="auto"/>
        <w:ind w:left="508"/>
        <w:rPr>
          <w:rFonts w:eastAsia="Times New Roman"/>
        </w:rPr>
      </w:pPr>
    </w:p>
    <w:p w14:paraId="03D93CF3" w14:textId="350E65BF" w:rsidR="1B19731C" w:rsidRDefault="1B19731C" w:rsidP="000E43B6">
      <w:pPr>
        <w:pStyle w:val="ListParagraph"/>
        <w:numPr>
          <w:ilvl w:val="1"/>
          <w:numId w:val="1"/>
        </w:numPr>
        <w:spacing w:after="0" w:line="240" w:lineRule="auto"/>
        <w:rPr>
          <w:rFonts w:eastAsia="Times New Roman"/>
        </w:rPr>
      </w:pPr>
      <w:r w:rsidRPr="23D38D36">
        <w:rPr>
          <w:rFonts w:eastAsia="Times New Roman"/>
        </w:rPr>
        <w:t xml:space="preserve">The Force has continued to </w:t>
      </w:r>
      <w:r w:rsidR="21AE9B6F" w:rsidRPr="23D38D36">
        <w:rPr>
          <w:rFonts w:eastAsia="Times New Roman"/>
        </w:rPr>
        <w:t xml:space="preserve">both </w:t>
      </w:r>
      <w:r w:rsidRPr="23D38D36">
        <w:rPr>
          <w:rFonts w:eastAsia="Times New Roman"/>
        </w:rPr>
        <w:t xml:space="preserve">recruit and </w:t>
      </w:r>
      <w:r w:rsidR="4E7AF58E" w:rsidRPr="23D38D36">
        <w:rPr>
          <w:rFonts w:eastAsia="Times New Roman"/>
        </w:rPr>
        <w:t>post</w:t>
      </w:r>
      <w:r w:rsidRPr="23D38D36">
        <w:rPr>
          <w:rFonts w:eastAsia="Times New Roman"/>
        </w:rPr>
        <w:t xml:space="preserve"> officers </w:t>
      </w:r>
      <w:r w:rsidR="23D0A5B8" w:rsidRPr="23D38D36">
        <w:rPr>
          <w:rFonts w:eastAsia="Times New Roman"/>
        </w:rPr>
        <w:t xml:space="preserve">into </w:t>
      </w:r>
      <w:r w:rsidR="45D01E83" w:rsidRPr="402CF06E">
        <w:rPr>
          <w:rFonts w:eastAsia="Times New Roman"/>
        </w:rPr>
        <w:t>N</w:t>
      </w:r>
      <w:r w:rsidR="449ED652" w:rsidRPr="402CF06E">
        <w:rPr>
          <w:rFonts w:eastAsia="Times New Roman"/>
        </w:rPr>
        <w:t>eighbourhood Policing Teams</w:t>
      </w:r>
      <w:r w:rsidR="69508B94" w:rsidRPr="402CF06E">
        <w:rPr>
          <w:rFonts w:eastAsia="Times New Roman"/>
        </w:rPr>
        <w:t>.</w:t>
      </w:r>
      <w:r w:rsidR="347ED7DE" w:rsidRPr="23D38D36">
        <w:rPr>
          <w:rFonts w:eastAsia="Times New Roman"/>
        </w:rPr>
        <w:t xml:space="preserve"> B</w:t>
      </w:r>
      <w:r w:rsidRPr="23D38D36">
        <w:rPr>
          <w:rFonts w:eastAsia="Times New Roman"/>
        </w:rPr>
        <w:t>y 31</w:t>
      </w:r>
      <w:r w:rsidRPr="23D38D36">
        <w:rPr>
          <w:rFonts w:eastAsia="Times New Roman"/>
          <w:vertAlign w:val="superscript"/>
        </w:rPr>
        <w:t>st</w:t>
      </w:r>
      <w:r w:rsidRPr="23D38D36">
        <w:rPr>
          <w:rFonts w:eastAsia="Times New Roman"/>
        </w:rPr>
        <w:t xml:space="preserve"> March 2026</w:t>
      </w:r>
      <w:r w:rsidR="35AB92EE" w:rsidRPr="23D38D36">
        <w:rPr>
          <w:rFonts w:eastAsia="Times New Roman"/>
        </w:rPr>
        <w:t>,</w:t>
      </w:r>
      <w:r w:rsidRPr="23D38D36">
        <w:rPr>
          <w:rFonts w:eastAsia="Times New Roman"/>
        </w:rPr>
        <w:t xml:space="preserve"> </w:t>
      </w:r>
      <w:r w:rsidR="4EDAB823" w:rsidRPr="23D38D36">
        <w:rPr>
          <w:rFonts w:eastAsia="Times New Roman"/>
        </w:rPr>
        <w:t xml:space="preserve">the NPG </w:t>
      </w:r>
      <w:r w:rsidRPr="23D38D36">
        <w:rPr>
          <w:rFonts w:eastAsia="Times New Roman"/>
        </w:rPr>
        <w:t xml:space="preserve">target </w:t>
      </w:r>
      <w:r w:rsidR="4CB1D4FF" w:rsidRPr="23D38D36">
        <w:rPr>
          <w:rFonts w:eastAsia="Times New Roman"/>
        </w:rPr>
        <w:t xml:space="preserve">will be achieved </w:t>
      </w:r>
      <w:r w:rsidRPr="23D38D36">
        <w:rPr>
          <w:rFonts w:eastAsia="Times New Roman"/>
        </w:rPr>
        <w:t>for both Police Officers</w:t>
      </w:r>
      <w:r w:rsidR="66500759" w:rsidRPr="23D38D36">
        <w:rPr>
          <w:rFonts w:eastAsia="Times New Roman"/>
        </w:rPr>
        <w:t xml:space="preserve"> </w:t>
      </w:r>
      <w:r w:rsidR="76563C1E" w:rsidRPr="23D38D36">
        <w:rPr>
          <w:rFonts w:eastAsia="Times New Roman"/>
        </w:rPr>
        <w:t>and PCSO’s</w:t>
      </w:r>
      <w:r w:rsidRPr="23D38D36">
        <w:rPr>
          <w:rFonts w:eastAsia="Times New Roman"/>
        </w:rPr>
        <w:t xml:space="preserve">, an increase of 32 and </w:t>
      </w:r>
      <w:bookmarkStart w:id="8" w:name="_Int_fZg4wkxN"/>
      <w:r w:rsidRPr="23D38D36">
        <w:rPr>
          <w:rFonts w:eastAsia="Times New Roman"/>
        </w:rPr>
        <w:t>20</w:t>
      </w:r>
      <w:bookmarkEnd w:id="8"/>
      <w:r w:rsidRPr="23D38D36">
        <w:rPr>
          <w:rFonts w:eastAsia="Times New Roman"/>
        </w:rPr>
        <w:t xml:space="preserve"> </w:t>
      </w:r>
      <w:r w:rsidR="4DB49B00" w:rsidRPr="23D38D36">
        <w:rPr>
          <w:rFonts w:eastAsia="Times New Roman"/>
        </w:rPr>
        <w:t>re</w:t>
      </w:r>
      <w:r w:rsidR="4DDA5928" w:rsidRPr="23D38D36">
        <w:rPr>
          <w:rFonts w:eastAsia="Times New Roman"/>
        </w:rPr>
        <w:t>s</w:t>
      </w:r>
      <w:r w:rsidR="4DB49B00" w:rsidRPr="23D38D36">
        <w:rPr>
          <w:rFonts w:eastAsia="Times New Roman"/>
        </w:rPr>
        <w:t xml:space="preserve">pectively. </w:t>
      </w:r>
    </w:p>
    <w:p w14:paraId="128861C1" w14:textId="7CCA8AA8" w:rsidR="05D5FE35" w:rsidRDefault="05D5FE35" w:rsidP="05D5FE35">
      <w:pPr>
        <w:pStyle w:val="ListParagraph"/>
        <w:spacing w:after="0" w:line="240" w:lineRule="auto"/>
        <w:ind w:left="508"/>
        <w:rPr>
          <w:rFonts w:eastAsia="Times New Roman"/>
          <w:color w:val="FF0000"/>
        </w:rPr>
      </w:pPr>
    </w:p>
    <w:p w14:paraId="3B4FD4F7" w14:textId="016AD58B" w:rsidR="008D60B6" w:rsidRPr="00B34D01" w:rsidRDefault="008D60B6" w:rsidP="000E43B6">
      <w:pPr>
        <w:pStyle w:val="ListParagraph"/>
        <w:numPr>
          <w:ilvl w:val="1"/>
          <w:numId w:val="1"/>
        </w:numPr>
        <w:spacing w:after="0" w:line="240" w:lineRule="auto"/>
        <w:mirrorIndents/>
        <w:rPr>
          <w:rFonts w:eastAsia="Times New Roman"/>
        </w:rPr>
      </w:pPr>
      <w:r w:rsidRPr="23D38D36">
        <w:rPr>
          <w:rFonts w:eastAsia="Times New Roman"/>
        </w:rPr>
        <w:t>This uplift</w:t>
      </w:r>
      <w:r w:rsidR="0DE866BC" w:rsidRPr="23D38D36">
        <w:rPr>
          <w:rFonts w:eastAsia="Times New Roman"/>
        </w:rPr>
        <w:t>, along with a defined performance framework, leadership and governance</w:t>
      </w:r>
      <w:r w:rsidRPr="23D38D36">
        <w:rPr>
          <w:rFonts w:eastAsia="Times New Roman"/>
        </w:rPr>
        <w:t xml:space="preserve"> has strengthened NPT </w:t>
      </w:r>
      <w:r w:rsidR="7BB977EC" w:rsidRPr="23D38D36">
        <w:rPr>
          <w:rFonts w:eastAsia="Times New Roman"/>
        </w:rPr>
        <w:t>capability</w:t>
      </w:r>
      <w:r w:rsidRPr="23D38D36">
        <w:rPr>
          <w:rFonts w:eastAsia="Times New Roman"/>
        </w:rPr>
        <w:t xml:space="preserve"> and enabled </w:t>
      </w:r>
      <w:r w:rsidR="1FE7E7FC" w:rsidRPr="23D38D36">
        <w:rPr>
          <w:rFonts w:eastAsia="Times New Roman"/>
        </w:rPr>
        <w:t xml:space="preserve">the Force </w:t>
      </w:r>
      <w:r w:rsidRPr="23D38D36">
        <w:rPr>
          <w:rFonts w:eastAsia="Times New Roman"/>
        </w:rPr>
        <w:t>to address a wider range of community issues more proactively</w:t>
      </w:r>
      <w:r w:rsidR="54F043EC" w:rsidRPr="23D38D36">
        <w:rPr>
          <w:rFonts w:eastAsia="Times New Roman"/>
        </w:rPr>
        <w:t>. In most areas</w:t>
      </w:r>
      <w:r w:rsidR="0542E88B" w:rsidRPr="23D38D36">
        <w:rPr>
          <w:rFonts w:eastAsia="Times New Roman"/>
        </w:rPr>
        <w:t xml:space="preserve">, incident, </w:t>
      </w:r>
      <w:r w:rsidRPr="23D38D36">
        <w:rPr>
          <w:rFonts w:eastAsia="Times New Roman"/>
        </w:rPr>
        <w:t>ASB and crime levels have continued to decrease demonstrating the positi</w:t>
      </w:r>
      <w:r w:rsidR="11C98E1C" w:rsidRPr="23D38D36">
        <w:rPr>
          <w:rFonts w:eastAsia="Times New Roman"/>
        </w:rPr>
        <w:t>v</w:t>
      </w:r>
      <w:r w:rsidRPr="23D38D36">
        <w:rPr>
          <w:rFonts w:eastAsia="Times New Roman"/>
        </w:rPr>
        <w:t xml:space="preserve">e impact of these </w:t>
      </w:r>
      <w:r w:rsidR="50EAE688" w:rsidRPr="23D38D36">
        <w:rPr>
          <w:rFonts w:eastAsia="Times New Roman"/>
        </w:rPr>
        <w:t>additional</w:t>
      </w:r>
      <w:r w:rsidRPr="23D38D36">
        <w:rPr>
          <w:rFonts w:eastAsia="Times New Roman"/>
        </w:rPr>
        <w:t xml:space="preserve"> resources.</w:t>
      </w:r>
    </w:p>
    <w:p w14:paraId="795D0718" w14:textId="5A767AAB" w:rsidR="4F5836C2" w:rsidRDefault="4F5836C2" w:rsidP="4F5836C2">
      <w:pPr>
        <w:pStyle w:val="ListParagraph"/>
        <w:spacing w:after="0" w:line="240" w:lineRule="auto"/>
        <w:ind w:left="508"/>
        <w:rPr>
          <w:rFonts w:eastAsia="Times New Roman"/>
        </w:rPr>
      </w:pPr>
    </w:p>
    <w:p w14:paraId="00A9EC5D" w14:textId="57DBCF50" w:rsidR="008D60B6" w:rsidRPr="00B34D01" w:rsidRDefault="008D60B6" w:rsidP="000E43B6">
      <w:pPr>
        <w:pStyle w:val="ListParagraph"/>
        <w:numPr>
          <w:ilvl w:val="1"/>
          <w:numId w:val="1"/>
        </w:numPr>
        <w:spacing w:after="0" w:line="240" w:lineRule="auto"/>
        <w:mirrorIndents/>
        <w:rPr>
          <w:rFonts w:eastAsia="Times New Roman"/>
        </w:rPr>
      </w:pPr>
      <w:r w:rsidRPr="23D38D36">
        <w:rPr>
          <w:rFonts w:eastAsia="Times New Roman"/>
        </w:rPr>
        <w:t>The NPT review defin</w:t>
      </w:r>
      <w:r w:rsidR="018EE36F" w:rsidRPr="23D38D36">
        <w:rPr>
          <w:rFonts w:eastAsia="Times New Roman"/>
        </w:rPr>
        <w:t>ed</w:t>
      </w:r>
      <w:r w:rsidRPr="23D38D36">
        <w:rPr>
          <w:rFonts w:eastAsia="Times New Roman"/>
        </w:rPr>
        <w:t xml:space="preserve"> the role of NPT </w:t>
      </w:r>
      <w:r w:rsidR="14F9D411" w:rsidRPr="23D38D36">
        <w:rPr>
          <w:rFonts w:eastAsia="Times New Roman"/>
        </w:rPr>
        <w:t xml:space="preserve">and </w:t>
      </w:r>
      <w:r w:rsidRPr="23D38D36">
        <w:rPr>
          <w:rFonts w:eastAsia="Times New Roman"/>
        </w:rPr>
        <w:t xml:space="preserve">has allowed officers to focus </w:t>
      </w:r>
      <w:r w:rsidR="0F45FBB1" w:rsidRPr="23D38D36">
        <w:rPr>
          <w:rFonts w:eastAsia="Times New Roman"/>
        </w:rPr>
        <w:t>on</w:t>
      </w:r>
      <w:r w:rsidRPr="23D38D36">
        <w:rPr>
          <w:rFonts w:eastAsia="Times New Roman"/>
        </w:rPr>
        <w:t xml:space="preserve"> core tasks rather than be deviated</w:t>
      </w:r>
      <w:r w:rsidR="1E084333" w:rsidRPr="23D38D36">
        <w:rPr>
          <w:rFonts w:eastAsia="Times New Roman"/>
        </w:rPr>
        <w:t xml:space="preserve"> to </w:t>
      </w:r>
      <w:r w:rsidRPr="23D38D36">
        <w:rPr>
          <w:rFonts w:eastAsia="Times New Roman"/>
        </w:rPr>
        <w:t>other demands</w:t>
      </w:r>
      <w:r w:rsidR="070C618C" w:rsidRPr="23D38D36">
        <w:rPr>
          <w:rFonts w:eastAsia="Times New Roman"/>
        </w:rPr>
        <w:t>.</w:t>
      </w:r>
    </w:p>
    <w:p w14:paraId="12F8AEBC" w14:textId="77777777" w:rsidR="00BA1D27" w:rsidRPr="00B34D01" w:rsidRDefault="00BA1D27" w:rsidP="4F5836C2">
      <w:pPr>
        <w:pStyle w:val="ListParagraph"/>
        <w:spacing w:after="0" w:line="240" w:lineRule="auto"/>
        <w:ind w:left="508"/>
        <w:mirrorIndents/>
        <w:rPr>
          <w:rFonts w:eastAsia="Times New Roman"/>
        </w:rPr>
      </w:pPr>
    </w:p>
    <w:p w14:paraId="242D1AEF" w14:textId="43168DA7" w:rsidR="00796E28" w:rsidRPr="00573A92" w:rsidRDefault="008D60B6" w:rsidP="000E43B6">
      <w:pPr>
        <w:pStyle w:val="ListParagraph"/>
        <w:numPr>
          <w:ilvl w:val="1"/>
          <w:numId w:val="1"/>
        </w:numPr>
        <w:spacing w:after="0" w:line="240" w:lineRule="auto"/>
        <w:ind w:left="567" w:hanging="567"/>
        <w:mirrorIndents/>
        <w:rPr>
          <w:rFonts w:eastAsia="Times New Roman"/>
        </w:rPr>
      </w:pPr>
      <w:r w:rsidRPr="23D38D36">
        <w:rPr>
          <w:rFonts w:eastAsia="Times New Roman"/>
        </w:rPr>
        <w:t>The abstraction policy</w:t>
      </w:r>
      <w:r w:rsidR="63EAD5A5" w:rsidRPr="23D38D36">
        <w:rPr>
          <w:rFonts w:eastAsia="Times New Roman"/>
        </w:rPr>
        <w:t xml:space="preserve"> has </w:t>
      </w:r>
      <w:r w:rsidRPr="23D38D36">
        <w:rPr>
          <w:rFonts w:eastAsia="Times New Roman"/>
        </w:rPr>
        <w:t>resulted in reduced abstractions</w:t>
      </w:r>
      <w:r w:rsidR="2387F65C" w:rsidRPr="23D38D36">
        <w:rPr>
          <w:rFonts w:eastAsia="Times New Roman"/>
        </w:rPr>
        <w:t xml:space="preserve"> from Neighbourhood work</w:t>
      </w:r>
      <w:r w:rsidRPr="23D38D36">
        <w:rPr>
          <w:rFonts w:eastAsia="Times New Roman"/>
        </w:rPr>
        <w:t>, allow</w:t>
      </w:r>
      <w:r w:rsidR="1247528B" w:rsidRPr="23D38D36">
        <w:rPr>
          <w:rFonts w:eastAsia="Times New Roman"/>
        </w:rPr>
        <w:t>ing</w:t>
      </w:r>
      <w:r w:rsidRPr="23D38D36">
        <w:rPr>
          <w:rFonts w:eastAsia="Times New Roman"/>
        </w:rPr>
        <w:t xml:space="preserve"> the teams to focus on engagement</w:t>
      </w:r>
      <w:r w:rsidR="7262A2DA" w:rsidRPr="23D38D36">
        <w:rPr>
          <w:rFonts w:eastAsia="Times New Roman"/>
        </w:rPr>
        <w:t xml:space="preserve"> and p</w:t>
      </w:r>
      <w:r w:rsidRPr="23D38D36">
        <w:rPr>
          <w:rFonts w:eastAsia="Times New Roman"/>
        </w:rPr>
        <w:t xml:space="preserve">reventative </w:t>
      </w:r>
      <w:r w:rsidR="5578351F" w:rsidRPr="23D38D36">
        <w:rPr>
          <w:rFonts w:eastAsia="Times New Roman"/>
        </w:rPr>
        <w:t>work</w:t>
      </w:r>
      <w:r w:rsidR="6DE2C24A" w:rsidRPr="23D38D36">
        <w:rPr>
          <w:rFonts w:eastAsia="Times New Roman"/>
        </w:rPr>
        <w:t xml:space="preserve"> to tackle crime. </w:t>
      </w:r>
    </w:p>
    <w:p w14:paraId="687C24CA" w14:textId="77777777" w:rsidR="002D73D2" w:rsidRPr="00573A92" w:rsidRDefault="002D73D2" w:rsidP="4F5836C2">
      <w:pPr>
        <w:pStyle w:val="ListParagraph"/>
        <w:spacing w:after="0" w:line="240" w:lineRule="auto"/>
        <w:ind w:left="567"/>
        <w:mirrorIndents/>
        <w:rPr>
          <w:rFonts w:eastAsia="Times New Roman"/>
        </w:rPr>
      </w:pPr>
    </w:p>
    <w:p w14:paraId="716F16F7" w14:textId="38713456" w:rsidR="00796E28" w:rsidRPr="00573A92" w:rsidRDefault="002D73D2" w:rsidP="000E43B6">
      <w:pPr>
        <w:pStyle w:val="ListParagraph"/>
        <w:numPr>
          <w:ilvl w:val="1"/>
          <w:numId w:val="1"/>
        </w:numPr>
        <w:spacing w:after="0" w:line="240" w:lineRule="auto"/>
        <w:ind w:left="567" w:hanging="567"/>
        <w:mirrorIndents/>
        <w:rPr>
          <w:rFonts w:eastAsia="Times New Roman"/>
        </w:rPr>
      </w:pPr>
      <w:r w:rsidRPr="4F5836C2">
        <w:rPr>
          <w:rFonts w:eastAsia="Times New Roman"/>
        </w:rPr>
        <w:t>B</w:t>
      </w:r>
      <w:r w:rsidR="00796E28" w:rsidRPr="4F5836C2">
        <w:rPr>
          <w:rFonts w:eastAsia="Times New Roman"/>
        </w:rPr>
        <w:t>enefits can be summarised as:</w:t>
      </w:r>
    </w:p>
    <w:p w14:paraId="4DD10142" w14:textId="77777777" w:rsidR="00796E28" w:rsidRPr="00573A92" w:rsidRDefault="00796E28" w:rsidP="001A4249">
      <w:pPr>
        <w:spacing w:after="0" w:line="240" w:lineRule="auto"/>
        <w:mirrorIndents/>
        <w:rPr>
          <w:rFonts w:eastAsia="Times New Roman"/>
        </w:rPr>
      </w:pPr>
    </w:p>
    <w:p w14:paraId="24D9EEC7" w14:textId="0E6256E5" w:rsidR="00796E28" w:rsidRPr="00573A92" w:rsidRDefault="2246D157" w:rsidP="000E43B6">
      <w:pPr>
        <w:numPr>
          <w:ilvl w:val="0"/>
          <w:numId w:val="6"/>
        </w:numPr>
        <w:overflowPunct w:val="0"/>
        <w:autoSpaceDE w:val="0"/>
        <w:autoSpaceDN w:val="0"/>
        <w:adjustRightInd w:val="0"/>
        <w:spacing w:after="0" w:line="240" w:lineRule="auto"/>
        <w:ind w:left="900"/>
        <w:mirrorIndents/>
        <w:textAlignment w:val="baseline"/>
        <w:rPr>
          <w:rFonts w:eastAsia="Times New Roman"/>
        </w:rPr>
      </w:pPr>
      <w:r w:rsidRPr="23D38D36">
        <w:rPr>
          <w:rFonts w:eastAsia="Times New Roman"/>
        </w:rPr>
        <w:t xml:space="preserve">Increased focus on engagement, early </w:t>
      </w:r>
      <w:bookmarkStart w:id="9" w:name="_Int_LgPIwkVC"/>
      <w:r w:rsidRPr="23D38D36">
        <w:rPr>
          <w:rFonts w:eastAsia="Times New Roman"/>
        </w:rPr>
        <w:t>intervention</w:t>
      </w:r>
      <w:bookmarkEnd w:id="9"/>
      <w:r w:rsidRPr="23D38D36">
        <w:rPr>
          <w:rFonts w:eastAsia="Times New Roman"/>
        </w:rPr>
        <w:t xml:space="preserve"> and prevention </w:t>
      </w:r>
    </w:p>
    <w:p w14:paraId="662A20CF" w14:textId="50DC2485" w:rsidR="00796E28" w:rsidRPr="00573A92" w:rsidRDefault="2246D157" w:rsidP="000E43B6">
      <w:pPr>
        <w:numPr>
          <w:ilvl w:val="0"/>
          <w:numId w:val="6"/>
        </w:numPr>
        <w:overflowPunct w:val="0"/>
        <w:autoSpaceDE w:val="0"/>
        <w:autoSpaceDN w:val="0"/>
        <w:adjustRightInd w:val="0"/>
        <w:spacing w:after="0" w:line="240" w:lineRule="auto"/>
        <w:ind w:left="900"/>
        <w:mirrorIndents/>
        <w:textAlignment w:val="baseline"/>
        <w:rPr>
          <w:rFonts w:eastAsia="Times New Roman"/>
        </w:rPr>
      </w:pPr>
      <w:r w:rsidRPr="23D38D36">
        <w:rPr>
          <w:rFonts w:eastAsia="Times New Roman"/>
        </w:rPr>
        <w:t>reductions in crime and ASB</w:t>
      </w:r>
    </w:p>
    <w:p w14:paraId="79398B40" w14:textId="4484099B" w:rsidR="00796E28" w:rsidRPr="00573A92" w:rsidRDefault="2246D157" w:rsidP="000E43B6">
      <w:pPr>
        <w:numPr>
          <w:ilvl w:val="0"/>
          <w:numId w:val="6"/>
        </w:numPr>
        <w:overflowPunct w:val="0"/>
        <w:autoSpaceDE w:val="0"/>
        <w:autoSpaceDN w:val="0"/>
        <w:adjustRightInd w:val="0"/>
        <w:spacing w:after="0" w:line="240" w:lineRule="auto"/>
        <w:ind w:left="900"/>
        <w:mirrorIndents/>
        <w:textAlignment w:val="baseline"/>
        <w:rPr>
          <w:rFonts w:eastAsia="Times New Roman"/>
        </w:rPr>
      </w:pPr>
      <w:r w:rsidRPr="23D38D36">
        <w:rPr>
          <w:rFonts w:eastAsia="Times New Roman"/>
        </w:rPr>
        <w:t>Increased consistency</w:t>
      </w:r>
      <w:r w:rsidR="06AB220C" w:rsidRPr="23D38D36">
        <w:rPr>
          <w:rFonts w:eastAsia="Times New Roman"/>
        </w:rPr>
        <w:t xml:space="preserve"> through refreshed, dedicated</w:t>
      </w:r>
      <w:r w:rsidR="1B64DF77" w:rsidRPr="402CF06E">
        <w:rPr>
          <w:rFonts w:eastAsia="Times New Roman"/>
        </w:rPr>
        <w:t>,</w:t>
      </w:r>
      <w:r w:rsidR="06AB220C" w:rsidRPr="23D38D36">
        <w:rPr>
          <w:rFonts w:eastAsia="Times New Roman"/>
        </w:rPr>
        <w:t xml:space="preserve"> and stable leadership</w:t>
      </w:r>
    </w:p>
    <w:p w14:paraId="33B0D00A" w14:textId="77777777" w:rsidR="008A3261" w:rsidRPr="00573A92" w:rsidRDefault="008A3261" w:rsidP="001A4249">
      <w:pPr>
        <w:overflowPunct w:val="0"/>
        <w:autoSpaceDE w:val="0"/>
        <w:autoSpaceDN w:val="0"/>
        <w:adjustRightInd w:val="0"/>
        <w:spacing w:after="0" w:line="240" w:lineRule="auto"/>
        <w:mirrorIndents/>
        <w:textAlignment w:val="baseline"/>
        <w:rPr>
          <w:rFonts w:eastAsia="Times New Roman"/>
        </w:rPr>
      </w:pPr>
    </w:p>
    <w:p w14:paraId="375196E6" w14:textId="4D8F7F81" w:rsidR="00796E28" w:rsidRPr="00573A92" w:rsidRDefault="06AB220C" w:rsidP="000E43B6">
      <w:pPr>
        <w:pStyle w:val="ListParagraph"/>
        <w:numPr>
          <w:ilvl w:val="0"/>
          <w:numId w:val="1"/>
        </w:numPr>
        <w:spacing w:after="0" w:line="240" w:lineRule="auto"/>
        <w:ind w:left="567" w:hanging="567"/>
        <w:mirrorIndents/>
        <w:rPr>
          <w:rFonts w:eastAsia="Times New Roman"/>
          <w:b/>
        </w:rPr>
      </w:pPr>
      <w:r w:rsidRPr="23D38D36">
        <w:rPr>
          <w:rFonts w:eastAsia="Times New Roman"/>
          <w:b/>
          <w:bCs/>
        </w:rPr>
        <w:t>Support Services (</w:t>
      </w:r>
      <w:r w:rsidR="01FFC148" w:rsidRPr="402CF06E">
        <w:rPr>
          <w:rFonts w:eastAsia="Times New Roman"/>
          <w:b/>
          <w:bCs/>
        </w:rPr>
        <w:t>E</w:t>
      </w:r>
      <w:r w:rsidR="6CF29D65" w:rsidRPr="402CF06E">
        <w:rPr>
          <w:rFonts w:eastAsia="Times New Roman"/>
          <w:b/>
          <w:bCs/>
        </w:rPr>
        <w:t>nableNY</w:t>
      </w:r>
      <w:r w:rsidR="37E647AB" w:rsidRPr="23D38D36">
        <w:rPr>
          <w:rFonts w:eastAsia="Times New Roman"/>
          <w:b/>
          <w:bCs/>
        </w:rPr>
        <w:t>)</w:t>
      </w:r>
      <w:r w:rsidR="00796E28" w:rsidRPr="23D38D36">
        <w:rPr>
          <w:rFonts w:eastAsia="Times New Roman"/>
          <w:b/>
        </w:rPr>
        <w:t xml:space="preserve"> Review</w:t>
      </w:r>
    </w:p>
    <w:p w14:paraId="466257E9" w14:textId="77777777" w:rsidR="00D9036C" w:rsidRPr="00B34D01" w:rsidRDefault="00D9036C" w:rsidP="00D9036C">
      <w:pPr>
        <w:pStyle w:val="ListParagraph"/>
        <w:spacing w:after="0" w:line="240" w:lineRule="auto"/>
        <w:ind w:left="709"/>
        <w:mirrorIndents/>
        <w:rPr>
          <w:rFonts w:eastAsia="Times New Roman"/>
          <w:b/>
          <w:highlight w:val="cyan"/>
        </w:rPr>
      </w:pPr>
    </w:p>
    <w:p w14:paraId="62AFEE7B" w14:textId="56914477" w:rsidR="00384EBA" w:rsidRPr="00B34D01" w:rsidRDefault="26967018" w:rsidP="4F5836C2">
      <w:pPr>
        <w:pStyle w:val="ListParagraph"/>
        <w:spacing w:after="0" w:line="240" w:lineRule="auto"/>
        <w:ind w:left="567" w:hanging="567"/>
      </w:pPr>
      <w:r>
        <w:t>9.1</w:t>
      </w:r>
      <w:r>
        <w:tab/>
      </w:r>
      <w:r w:rsidR="00384EBA">
        <w:t xml:space="preserve">Following the Enable Review of Support Services for North Yorkshire Police (NYP), and North Yorkshire Fire and Rescue Service (NYFRS), the resulting business case recommended a mix of </w:t>
      </w:r>
      <w:r w:rsidR="36EE5ACF">
        <w:t>p</w:t>
      </w:r>
      <w:r w:rsidR="08C42D9C">
        <w:t>art-</w:t>
      </w:r>
      <w:r w:rsidR="0D5CCEC1">
        <w:t>c</w:t>
      </w:r>
      <w:r w:rsidR="08C42D9C">
        <w:t>ollaborated</w:t>
      </w:r>
      <w:r w:rsidR="00384EBA">
        <w:t xml:space="preserve"> and </w:t>
      </w:r>
      <w:r w:rsidR="29ECA1FF">
        <w:t>p</w:t>
      </w:r>
      <w:r w:rsidR="08C42D9C">
        <w:t>art-</w:t>
      </w:r>
      <w:r w:rsidR="684B4028">
        <w:t>s</w:t>
      </w:r>
      <w:r w:rsidR="08C42D9C">
        <w:t>overeign</w:t>
      </w:r>
      <w:r w:rsidR="00384EBA">
        <w:t xml:space="preserve"> models tailored to the needs of each function, with implementation aligned to the annual budget cycle. The revised model </w:t>
      </w:r>
      <w:r w:rsidR="4680CBD8">
        <w:t>was</w:t>
      </w:r>
      <w:r w:rsidR="00384EBA">
        <w:t xml:space="preserve"> endorsed by both the Chief Constable and Chief Fire Officer and was approved by the Deputy Mayor for Policing, Fire &amp; Crime </w:t>
      </w:r>
      <w:bookmarkStart w:id="10" w:name="_Int_wLMooA2v"/>
      <w:r w:rsidR="00384EBA">
        <w:t>at</w:t>
      </w:r>
      <w:bookmarkEnd w:id="10"/>
      <w:r w:rsidR="00384EBA">
        <w:t xml:space="preserve"> the </w:t>
      </w:r>
      <w:r w:rsidR="62A4D17A">
        <w:t xml:space="preserve">25th of </w:t>
      </w:r>
      <w:r w:rsidR="00384EBA">
        <w:t xml:space="preserve">March </w:t>
      </w:r>
      <w:r w:rsidR="05EA5D0A">
        <w:t>2025</w:t>
      </w:r>
      <w:r w:rsidR="00384EBA">
        <w:t xml:space="preserve"> Strategic Oversight Board. Consultation on the revised organisational design models took place during Summer 2025, culminating in agreement of the new structures in September 2025 and October 2025 (for Transport &amp; Logistics). </w:t>
      </w:r>
    </w:p>
    <w:p w14:paraId="125CE125" w14:textId="77777777" w:rsidR="00384EBA" w:rsidRPr="00B34D01" w:rsidRDefault="00384EBA" w:rsidP="00384EBA">
      <w:pPr>
        <w:pStyle w:val="ListParagraph"/>
        <w:spacing w:after="0" w:line="240" w:lineRule="auto"/>
        <w:ind w:left="360"/>
      </w:pPr>
    </w:p>
    <w:p w14:paraId="1035F09B" w14:textId="5E792726" w:rsidR="00384EBA" w:rsidRPr="00B34D01" w:rsidRDefault="34457FF3" w:rsidP="4F5836C2">
      <w:pPr>
        <w:pStyle w:val="ListParagraph"/>
        <w:spacing w:after="0" w:line="240" w:lineRule="auto"/>
        <w:ind w:left="567" w:hanging="567"/>
      </w:pPr>
      <w:r>
        <w:t>9.2</w:t>
      </w:r>
      <w:r>
        <w:tab/>
      </w:r>
      <w:r w:rsidR="00384EBA">
        <w:t xml:space="preserve">The review recognised that the previous structures under EnableNY were incompatible to deliver proactive and effective operational outputs for both </w:t>
      </w:r>
      <w:r w:rsidR="5CAAD46A">
        <w:t>P</w:t>
      </w:r>
      <w:r w:rsidR="08C42D9C">
        <w:t>olice</w:t>
      </w:r>
      <w:r w:rsidR="00384EBA">
        <w:t xml:space="preserve"> and </w:t>
      </w:r>
      <w:r w:rsidR="487D0764">
        <w:t>F</w:t>
      </w:r>
      <w:r w:rsidR="08C42D9C">
        <w:t>ire.</w:t>
      </w:r>
      <w:r w:rsidR="00384EBA">
        <w:t xml:space="preserve"> It also highlighted that EnableNY was under invested </w:t>
      </w:r>
      <w:r w:rsidR="6203041A">
        <w:t>from</w:t>
      </w:r>
      <w:r w:rsidR="08C42D9C">
        <w:t xml:space="preserve"> it</w:t>
      </w:r>
      <w:r w:rsidR="37D3015C">
        <w:t>s</w:t>
      </w:r>
      <w:r w:rsidR="08C42D9C">
        <w:t xml:space="preserve"> creat</w:t>
      </w:r>
      <w:r w:rsidR="49AA8723">
        <w:t>ion</w:t>
      </w:r>
      <w:r w:rsidR="08C42D9C">
        <w:t>.</w:t>
      </w:r>
      <w:r w:rsidR="00384EBA">
        <w:t xml:space="preserve"> Structurally, the review proposed the adoption of a part-collaborated, part-sovereign model for Finance (which includes Procurement and Purchasing</w:t>
      </w:r>
      <w:r w:rsidR="5F4D4984">
        <w:t>,</w:t>
      </w:r>
      <w:r w:rsidR="4EC06F09">
        <w:t xml:space="preserve"> </w:t>
      </w:r>
      <w:r w:rsidR="00384EBA">
        <w:t>Pensions and Payroll) and People Services, with a fully collaborated model for ICT, Estates and Transport and Logistics. The ‘enableNY’ or ‘Enable’ brand is no more. Functions are now referred to by their functional output such as ICT or People Services and when referring to the collective (all Functional Areas) it is known as Support Services. The functions are fully nested within the police and fire organisations they support and are not a separate “entity” as EnableNY was previously perceived</w:t>
      </w:r>
      <w:r w:rsidR="00F71C4A">
        <w:t>.</w:t>
      </w:r>
    </w:p>
    <w:p w14:paraId="005C2B93" w14:textId="77777777" w:rsidR="00384EBA" w:rsidRPr="00B34D01" w:rsidRDefault="00384EBA" w:rsidP="00384EBA">
      <w:pPr>
        <w:pStyle w:val="ListParagraph"/>
        <w:spacing w:after="0" w:line="240" w:lineRule="auto"/>
        <w:ind w:left="360"/>
      </w:pPr>
    </w:p>
    <w:p w14:paraId="6B0061E5" w14:textId="57A00306" w:rsidR="00384EBA" w:rsidRPr="00B34D01" w:rsidRDefault="3B539077" w:rsidP="4F5836C2">
      <w:pPr>
        <w:pStyle w:val="ListParagraph"/>
        <w:spacing w:after="0" w:line="240" w:lineRule="auto"/>
        <w:ind w:left="567" w:hanging="567"/>
      </w:pPr>
      <w:r>
        <w:lastRenderedPageBreak/>
        <w:t>9.3</w:t>
      </w:r>
      <w:r>
        <w:tab/>
      </w:r>
      <w:r w:rsidR="08C42D9C">
        <w:t>Th</w:t>
      </w:r>
      <w:r w:rsidR="62473C79">
        <w:t>e</w:t>
      </w:r>
      <w:r w:rsidR="00384EBA">
        <w:t xml:space="preserve"> new model, which was subject to Staff Consultation, came into being on </w:t>
      </w:r>
      <w:r w:rsidR="08C42D9C">
        <w:t>1</w:t>
      </w:r>
      <w:r w:rsidR="76C07679">
        <w:t>st</w:t>
      </w:r>
      <w:r w:rsidR="00384EBA">
        <w:t xml:space="preserve"> September 2025 for most </w:t>
      </w:r>
      <w:r w:rsidR="1EDB7C9C">
        <w:t>d</w:t>
      </w:r>
      <w:r w:rsidR="08C42D9C">
        <w:t>irectorates</w:t>
      </w:r>
      <w:r w:rsidR="00384EBA">
        <w:t xml:space="preserve"> and for Transport &amp; Logistics on 20 October 2026. Overall, 19 new posts have been created or moved into Support Services </w:t>
      </w:r>
      <w:r w:rsidR="5DCE2218">
        <w:t xml:space="preserve">due to </w:t>
      </w:r>
      <w:r w:rsidR="00384EBA">
        <w:t xml:space="preserve">the review. </w:t>
      </w:r>
      <w:r w:rsidR="08C42D9C">
        <w:t>The</w:t>
      </w:r>
      <w:r w:rsidR="00384EBA">
        <w:t xml:space="preserve"> model has moved or created posts that are aligned across the county in the core </w:t>
      </w:r>
      <w:r w:rsidR="2DA9EAD5">
        <w:t>operating centres</w:t>
      </w:r>
      <w:r w:rsidR="00384EBA">
        <w:t xml:space="preserve"> of Scarborough, York</w:t>
      </w:r>
      <w:r w:rsidR="09F9FA2F">
        <w:t>,</w:t>
      </w:r>
      <w:r w:rsidR="00384EBA">
        <w:t xml:space="preserve"> and Harrogate, rather than posts </w:t>
      </w:r>
      <w:r w:rsidR="0352FBF6">
        <w:t xml:space="preserve">being </w:t>
      </w:r>
      <w:bookmarkStart w:id="11" w:name="_Int_hyUaPUx9"/>
      <w:r w:rsidR="00384EBA">
        <w:t xml:space="preserve">mainly </w:t>
      </w:r>
      <w:r w:rsidR="6082051D">
        <w:t>based</w:t>
      </w:r>
      <w:bookmarkEnd w:id="11"/>
      <w:r w:rsidR="00384EBA">
        <w:t xml:space="preserve"> at the Joint headquarters in Northallerton. Recruitment for new or adjusted posts is currently ongoing to </w:t>
      </w:r>
      <w:r w:rsidR="08C42D9C">
        <w:t>re</w:t>
      </w:r>
      <w:r w:rsidR="5C9D8111">
        <w:t>cruit into</w:t>
      </w:r>
      <w:r w:rsidR="08C42D9C">
        <w:t xml:space="preserve"> the</w:t>
      </w:r>
      <w:r w:rsidR="7A497CAF">
        <w:t xml:space="preserve"> functions</w:t>
      </w:r>
      <w:r w:rsidR="00384EBA">
        <w:t>.</w:t>
      </w:r>
    </w:p>
    <w:p w14:paraId="08B87094" w14:textId="77777777" w:rsidR="00384EBA" w:rsidRPr="00B34D01" w:rsidRDefault="00384EBA" w:rsidP="00384EBA">
      <w:pPr>
        <w:pStyle w:val="ListParagraph"/>
        <w:spacing w:after="0" w:line="240" w:lineRule="auto"/>
        <w:ind w:left="360"/>
      </w:pPr>
    </w:p>
    <w:p w14:paraId="26C38C4C" w14:textId="4EB37B07" w:rsidR="00384EBA" w:rsidRPr="00B34D01" w:rsidRDefault="33E85BA3" w:rsidP="4F5836C2">
      <w:pPr>
        <w:pStyle w:val="ListParagraph"/>
        <w:spacing w:after="0" w:line="240" w:lineRule="auto"/>
        <w:ind w:left="567" w:hanging="567"/>
      </w:pPr>
      <w:r>
        <w:t>9.4</w:t>
      </w:r>
      <w:r>
        <w:tab/>
      </w:r>
      <w:r w:rsidR="00384EBA">
        <w:t xml:space="preserve">The new model provides greater resilience, avoids multiple single points of failure, and develops subject matter expertise across functions. Enhanced efficiency, improved service delivery, better compliance, and increased asset value are already being realised, particularly in Estates and ICT. The move away from the enableNY brand and towards integrated Support Services is fostering a more unified organisational culture with the functions viewed as a central and pivotal part of policing and fire and not as a separate </w:t>
      </w:r>
      <w:r w:rsidR="7E65C3D3">
        <w:t xml:space="preserve">‘third’ organisation. </w:t>
      </w:r>
    </w:p>
    <w:p w14:paraId="4E4340E0" w14:textId="241BAD31" w:rsidR="00384EBA" w:rsidRPr="00B34D01" w:rsidRDefault="00384EBA" w:rsidP="00384EBA">
      <w:pPr>
        <w:pStyle w:val="ListParagraph"/>
        <w:spacing w:after="0" w:line="240" w:lineRule="auto"/>
        <w:ind w:left="360"/>
      </w:pPr>
    </w:p>
    <w:p w14:paraId="3387A538" w14:textId="117B614A" w:rsidR="00796E28" w:rsidRPr="00573A92" w:rsidRDefault="33379BCC" w:rsidP="4F5836C2">
      <w:pPr>
        <w:pStyle w:val="ListParagraph"/>
        <w:spacing w:after="0" w:line="240" w:lineRule="auto"/>
        <w:ind w:left="567" w:hanging="567"/>
        <w:mirrorIndents/>
        <w:rPr>
          <w:rFonts w:eastAsia="Times New Roman"/>
          <w:b/>
        </w:rPr>
      </w:pPr>
      <w:r w:rsidRPr="23D38D36">
        <w:rPr>
          <w:rFonts w:eastAsia="Times New Roman"/>
          <w:b/>
          <w:bCs/>
        </w:rPr>
        <w:t>10.</w:t>
      </w:r>
      <w:r>
        <w:tab/>
      </w:r>
      <w:r w:rsidR="00796E28" w:rsidRPr="23D38D36">
        <w:rPr>
          <w:rFonts w:eastAsia="Times New Roman"/>
          <w:b/>
        </w:rPr>
        <w:t xml:space="preserve">Workforce </w:t>
      </w:r>
      <w:r w:rsidR="5E5CA24B" w:rsidRPr="23D38D36">
        <w:rPr>
          <w:rFonts w:eastAsia="Times New Roman"/>
          <w:b/>
          <w:bCs/>
        </w:rPr>
        <w:t>and Organisational</w:t>
      </w:r>
      <w:r w:rsidR="1C17AA39" w:rsidRPr="23D38D36">
        <w:rPr>
          <w:rFonts w:eastAsia="Times New Roman"/>
          <w:b/>
          <w:bCs/>
        </w:rPr>
        <w:t xml:space="preserve"> </w:t>
      </w:r>
      <w:r w:rsidR="00796E28" w:rsidRPr="23D38D36">
        <w:rPr>
          <w:rFonts w:eastAsia="Times New Roman"/>
          <w:b/>
        </w:rPr>
        <w:t xml:space="preserve">Development  </w:t>
      </w:r>
    </w:p>
    <w:p w14:paraId="5F1DC94B" w14:textId="77777777" w:rsidR="0055025F" w:rsidRPr="00573A92" w:rsidRDefault="0055025F" w:rsidP="0055025F">
      <w:pPr>
        <w:pStyle w:val="ListParagraph"/>
        <w:spacing w:after="0" w:line="240" w:lineRule="auto"/>
        <w:ind w:left="567"/>
        <w:mirrorIndents/>
        <w:rPr>
          <w:rFonts w:eastAsia="Times New Roman"/>
          <w:b/>
        </w:rPr>
      </w:pPr>
    </w:p>
    <w:p w14:paraId="4A06E126" w14:textId="4F783EE3" w:rsidR="00796E28" w:rsidRPr="00573A92" w:rsidRDefault="44B307C7" w:rsidP="4F5836C2">
      <w:pPr>
        <w:pStyle w:val="ListParagraph"/>
        <w:spacing w:after="0" w:line="240" w:lineRule="auto"/>
        <w:ind w:left="567" w:hanging="567"/>
        <w:mirrorIndents/>
        <w:rPr>
          <w:rFonts w:eastAsia="Times New Roman"/>
        </w:rPr>
      </w:pPr>
      <w:r w:rsidRPr="23D38D36">
        <w:rPr>
          <w:rFonts w:eastAsia="Times New Roman"/>
        </w:rPr>
        <w:t>10.1</w:t>
      </w:r>
      <w:r>
        <w:tab/>
      </w:r>
      <w:r w:rsidR="00796E28" w:rsidRPr="23D38D36">
        <w:rPr>
          <w:rFonts w:eastAsia="Times New Roman"/>
        </w:rPr>
        <w:t xml:space="preserve">NYP </w:t>
      </w:r>
      <w:r w:rsidR="0F5499CF" w:rsidRPr="23D38D36">
        <w:rPr>
          <w:rFonts w:eastAsia="Times New Roman"/>
        </w:rPr>
        <w:t>work to deliver the principles of</w:t>
      </w:r>
      <w:r w:rsidR="00796E28" w:rsidRPr="23D38D36">
        <w:rPr>
          <w:rFonts w:eastAsia="Times New Roman"/>
        </w:rPr>
        <w:t xml:space="preserve"> the Police Race Action Plan (PRAP), a mandatory requirement is the provision of a force wide training programme covering black history and its effects on Policing.</w:t>
      </w:r>
    </w:p>
    <w:p w14:paraId="04F8498C" w14:textId="77777777" w:rsidR="00796E28" w:rsidRPr="00573A92" w:rsidRDefault="00796E28" w:rsidP="001A4249">
      <w:pPr>
        <w:pStyle w:val="ListParagraph"/>
        <w:spacing w:after="0" w:line="240" w:lineRule="auto"/>
        <w:ind w:left="709"/>
        <w:mirrorIndents/>
        <w:rPr>
          <w:rFonts w:eastAsia="Times New Roman"/>
        </w:rPr>
      </w:pPr>
    </w:p>
    <w:p w14:paraId="16A3056F" w14:textId="19049496" w:rsidR="002536E5" w:rsidRPr="00573A92" w:rsidRDefault="254D703B" w:rsidP="4F5836C2">
      <w:pPr>
        <w:pStyle w:val="ListParagraph"/>
        <w:spacing w:after="0" w:line="240" w:lineRule="auto"/>
        <w:ind w:left="567" w:hanging="567"/>
        <w:mirrorIndents/>
        <w:rPr>
          <w:rFonts w:eastAsia="Times New Roman"/>
        </w:rPr>
      </w:pPr>
      <w:r w:rsidRPr="23D38D36">
        <w:rPr>
          <w:rFonts w:eastAsia="Times New Roman"/>
        </w:rPr>
        <w:t>10.2</w:t>
      </w:r>
      <w:r>
        <w:tab/>
      </w:r>
      <w:r w:rsidR="00796E28" w:rsidRPr="23D38D36">
        <w:rPr>
          <w:rFonts w:eastAsia="Times New Roman"/>
        </w:rPr>
        <w:t xml:space="preserve">This has been incorporated into the need for a wider workforce development programme </w:t>
      </w:r>
      <w:r w:rsidR="114222BE" w:rsidRPr="23D38D36">
        <w:rPr>
          <w:rFonts w:eastAsia="Times New Roman"/>
        </w:rPr>
        <w:t>and is supported b</w:t>
      </w:r>
      <w:r w:rsidR="00796E28" w:rsidRPr="23D38D36">
        <w:rPr>
          <w:rFonts w:eastAsia="Times New Roman"/>
        </w:rPr>
        <w:t xml:space="preserve">y a programme of CPD. This includes modules on Change, Innovation, Continuous Improvement, Wellbeing, developing teams and organisation. </w:t>
      </w:r>
    </w:p>
    <w:p w14:paraId="0393FB75" w14:textId="1EF23EB6" w:rsidR="002536E5" w:rsidRPr="00573A92" w:rsidRDefault="002536E5" w:rsidP="4F5836C2">
      <w:pPr>
        <w:pStyle w:val="ListParagraph"/>
        <w:spacing w:after="0" w:line="240" w:lineRule="auto"/>
        <w:ind w:left="567" w:hanging="567"/>
        <w:mirrorIndents/>
        <w:rPr>
          <w:rFonts w:eastAsia="Times New Roman"/>
        </w:rPr>
      </w:pPr>
    </w:p>
    <w:p w14:paraId="55B83264" w14:textId="169F5A85" w:rsidR="002536E5" w:rsidRPr="00573A92" w:rsidRDefault="28347CE3" w:rsidP="4F5836C2">
      <w:pPr>
        <w:pStyle w:val="ListParagraph"/>
        <w:spacing w:after="0" w:line="240" w:lineRule="auto"/>
        <w:ind w:left="567" w:hanging="567"/>
        <w:mirrorIndents/>
        <w:rPr>
          <w:rFonts w:eastAsia="Times New Roman"/>
        </w:rPr>
      </w:pPr>
      <w:r w:rsidRPr="23D38D36">
        <w:rPr>
          <w:rFonts w:eastAsia="Times New Roman"/>
        </w:rPr>
        <w:t>10.3</w:t>
      </w:r>
      <w:r>
        <w:tab/>
      </w:r>
      <w:r w:rsidR="002536E5" w:rsidRPr="23D38D36">
        <w:rPr>
          <w:rFonts w:eastAsia="Times New Roman"/>
        </w:rPr>
        <w:t>This training has been delivered by Representation Matters</w:t>
      </w:r>
      <w:r w:rsidR="00A06134" w:rsidRPr="23D38D36">
        <w:rPr>
          <w:rFonts w:eastAsia="Times New Roman"/>
        </w:rPr>
        <w:t>. This has been delivered to</w:t>
      </w:r>
      <w:r w:rsidR="005D7652" w:rsidRPr="23D38D36">
        <w:rPr>
          <w:rFonts w:eastAsia="Times New Roman"/>
        </w:rPr>
        <w:t xml:space="preserve"> 2541 staff and officers</w:t>
      </w:r>
      <w:r w:rsidR="30BFD98A" w:rsidRPr="23D38D36">
        <w:rPr>
          <w:rFonts w:eastAsia="Times New Roman"/>
        </w:rPr>
        <w:t xml:space="preserve">, representing around 80% of North Yorkshire Police. </w:t>
      </w:r>
    </w:p>
    <w:p w14:paraId="1D81E5EF" w14:textId="0309CA55" w:rsidR="002536E5" w:rsidRPr="00573A92" w:rsidRDefault="002536E5" w:rsidP="4F5836C2">
      <w:pPr>
        <w:pStyle w:val="ListParagraph"/>
        <w:spacing w:after="0" w:line="240" w:lineRule="auto"/>
        <w:ind w:left="567" w:hanging="567"/>
        <w:mirrorIndents/>
        <w:rPr>
          <w:rFonts w:eastAsia="Times New Roman"/>
        </w:rPr>
      </w:pPr>
    </w:p>
    <w:p w14:paraId="57DC7DF4" w14:textId="6488F5C1" w:rsidR="002536E5" w:rsidRPr="00573A92" w:rsidRDefault="29E6D703" w:rsidP="4F5836C2">
      <w:pPr>
        <w:pStyle w:val="ListParagraph"/>
        <w:spacing w:after="0" w:line="240" w:lineRule="auto"/>
        <w:ind w:left="567" w:hanging="567"/>
        <w:mirrorIndents/>
        <w:rPr>
          <w:rFonts w:eastAsia="Times New Roman"/>
        </w:rPr>
      </w:pPr>
      <w:r w:rsidRPr="23D38D36">
        <w:rPr>
          <w:rFonts w:eastAsia="Times New Roman"/>
        </w:rPr>
        <w:t>10.4</w:t>
      </w:r>
      <w:r>
        <w:tab/>
      </w:r>
      <w:r w:rsidR="005D7652" w:rsidRPr="23D38D36">
        <w:rPr>
          <w:rFonts w:eastAsia="Times New Roman"/>
        </w:rPr>
        <w:t>HMIC</w:t>
      </w:r>
      <w:r w:rsidR="00573A92" w:rsidRPr="23D38D36">
        <w:rPr>
          <w:rFonts w:eastAsia="Times New Roman"/>
        </w:rPr>
        <w:t>FRS</w:t>
      </w:r>
      <w:r w:rsidR="00072E58" w:rsidRPr="23D38D36">
        <w:rPr>
          <w:rFonts w:eastAsia="Times New Roman"/>
        </w:rPr>
        <w:t xml:space="preserve"> </w:t>
      </w:r>
      <w:r w:rsidR="7AC8C534" w:rsidRPr="23D38D36">
        <w:rPr>
          <w:rFonts w:eastAsia="Times New Roman"/>
        </w:rPr>
        <w:t>have recognised</w:t>
      </w:r>
      <w:r w:rsidR="005D7652" w:rsidRPr="23D38D36">
        <w:rPr>
          <w:rFonts w:eastAsia="Times New Roman"/>
        </w:rPr>
        <w:t xml:space="preserve"> the quality of the program and its delivery. Agreement has been made from the DCC to bring Representation Matters back on a yearly basis to ensure we reach all employees/volunteers and Special constables including new starters.</w:t>
      </w:r>
    </w:p>
    <w:p w14:paraId="21CF5E1D" w14:textId="77777777" w:rsidR="00796E28" w:rsidRPr="00573A92" w:rsidRDefault="00796E28" w:rsidP="001A4249">
      <w:pPr>
        <w:pStyle w:val="ListParagraph"/>
        <w:rPr>
          <w:rFonts w:eastAsia="Times New Roman"/>
        </w:rPr>
      </w:pPr>
    </w:p>
    <w:p w14:paraId="0D1AFAA7" w14:textId="0F0A79F5" w:rsidR="005277CC" w:rsidRPr="00573A92" w:rsidRDefault="137F31EC" w:rsidP="4F5836C2">
      <w:pPr>
        <w:pStyle w:val="ListParagraph"/>
        <w:spacing w:after="0" w:line="240" w:lineRule="auto"/>
        <w:ind w:left="567" w:hanging="567"/>
        <w:mirrorIndents/>
        <w:rPr>
          <w:rFonts w:eastAsia="Times New Roman"/>
        </w:rPr>
      </w:pPr>
      <w:r w:rsidRPr="4F5836C2">
        <w:rPr>
          <w:rFonts w:eastAsia="Times New Roman"/>
        </w:rPr>
        <w:t>10.5</w:t>
      </w:r>
      <w:r>
        <w:tab/>
      </w:r>
      <w:r w:rsidR="00796E28" w:rsidRPr="4F5836C2">
        <w:rPr>
          <w:rFonts w:eastAsia="Times New Roman"/>
        </w:rPr>
        <w:t>The training programme incorporate</w:t>
      </w:r>
      <w:r w:rsidR="002536E5" w:rsidRPr="4F5836C2">
        <w:rPr>
          <w:rFonts w:eastAsia="Times New Roman"/>
        </w:rPr>
        <w:t>d</w:t>
      </w:r>
      <w:r w:rsidR="00796E28" w:rsidRPr="4F5836C2">
        <w:rPr>
          <w:rFonts w:eastAsia="Times New Roman"/>
        </w:rPr>
        <w:t xml:space="preserve"> the elements of the mandatory training and include</w:t>
      </w:r>
      <w:r w:rsidR="002536E5" w:rsidRPr="4F5836C2">
        <w:rPr>
          <w:rFonts w:eastAsia="Times New Roman"/>
        </w:rPr>
        <w:t>d</w:t>
      </w:r>
      <w:r w:rsidR="00796E28" w:rsidRPr="4F5836C2">
        <w:rPr>
          <w:rFonts w:eastAsia="Times New Roman"/>
        </w:rPr>
        <w:t>:</w:t>
      </w:r>
    </w:p>
    <w:p w14:paraId="3A7AEC20" w14:textId="77777777" w:rsidR="00C46983" w:rsidRPr="00573A92" w:rsidRDefault="00C46983" w:rsidP="001A4249">
      <w:pPr>
        <w:pStyle w:val="ListParagraph"/>
        <w:rPr>
          <w:rFonts w:eastAsia="Times New Roman"/>
        </w:rPr>
      </w:pPr>
    </w:p>
    <w:p w14:paraId="1873E27D"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Understanding and core beliefs</w:t>
      </w:r>
    </w:p>
    <w:p w14:paraId="30C49B18"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Black history and the effect on Policing</w:t>
      </w:r>
    </w:p>
    <w:p w14:paraId="017EBEB7"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 xml:space="preserve">Understanding race, racism, Islamophobia </w:t>
      </w:r>
    </w:p>
    <w:p w14:paraId="76672188"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Data (current data through the lens of race and ethnicity)</w:t>
      </w:r>
    </w:p>
    <w:p w14:paraId="6D7E614E"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Myth busting (relating to community stereotypes)</w:t>
      </w:r>
    </w:p>
    <w:p w14:paraId="2467DF4E"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Key terms and language</w:t>
      </w:r>
    </w:p>
    <w:p w14:paraId="3FEE7174"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Staff and community experience</w:t>
      </w:r>
    </w:p>
    <w:p w14:paraId="398338DF"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Op Hampshire / Peer support</w:t>
      </w:r>
    </w:p>
    <w:p w14:paraId="7A2992A8" w14:textId="77777777" w:rsidR="00C46983" w:rsidRPr="00573A92" w:rsidRDefault="00C46983" w:rsidP="000E43B6">
      <w:pPr>
        <w:pStyle w:val="ListParagraph"/>
        <w:numPr>
          <w:ilvl w:val="0"/>
          <w:numId w:val="19"/>
        </w:numPr>
        <w:spacing w:after="0" w:line="240" w:lineRule="auto"/>
        <w:ind w:left="900"/>
        <w:mirrorIndents/>
        <w:rPr>
          <w:rFonts w:eastAsia="Times New Roman"/>
        </w:rPr>
      </w:pPr>
      <w:r w:rsidRPr="4F5836C2">
        <w:rPr>
          <w:rFonts w:eastAsia="Times New Roman"/>
        </w:rPr>
        <w:t>Facilitated discussion box</w:t>
      </w:r>
    </w:p>
    <w:p w14:paraId="42EC18D5" w14:textId="77777777" w:rsidR="00796E28" w:rsidRPr="00573A92" w:rsidRDefault="00796E28" w:rsidP="001A4249">
      <w:pPr>
        <w:spacing w:after="0" w:line="240" w:lineRule="auto"/>
        <w:mirrorIndents/>
        <w:rPr>
          <w:rFonts w:eastAsia="Times New Roman"/>
        </w:rPr>
      </w:pPr>
    </w:p>
    <w:p w14:paraId="615B9D12" w14:textId="0D08609D" w:rsidR="00796E28" w:rsidRPr="00573A92" w:rsidRDefault="5264667A" w:rsidP="4F5836C2">
      <w:pPr>
        <w:pStyle w:val="ListParagraph"/>
        <w:spacing w:after="0" w:line="240" w:lineRule="auto"/>
        <w:ind w:left="567" w:hanging="567"/>
        <w:mirrorIndents/>
        <w:rPr>
          <w:rFonts w:eastAsia="Times New Roman"/>
        </w:rPr>
      </w:pPr>
      <w:r w:rsidRPr="4F5836C2">
        <w:rPr>
          <w:rFonts w:eastAsia="Times New Roman"/>
        </w:rPr>
        <w:t>10.6</w:t>
      </w:r>
      <w:r>
        <w:tab/>
      </w:r>
      <w:r w:rsidR="00B417BA" w:rsidRPr="4F5836C2">
        <w:rPr>
          <w:rFonts w:eastAsia="Times New Roman"/>
        </w:rPr>
        <w:t>B</w:t>
      </w:r>
      <w:r w:rsidR="00796E28" w:rsidRPr="4F5836C2">
        <w:rPr>
          <w:rFonts w:eastAsia="Times New Roman"/>
        </w:rPr>
        <w:t>enefits can be summarised as:</w:t>
      </w:r>
    </w:p>
    <w:p w14:paraId="73AAE403" w14:textId="47FAF95D" w:rsidR="0055025F" w:rsidRPr="00573A92" w:rsidRDefault="0055025F" w:rsidP="4F5836C2">
      <w:pPr>
        <w:pStyle w:val="ListParagraph"/>
        <w:spacing w:after="0" w:line="240" w:lineRule="auto"/>
        <w:ind w:left="567" w:hanging="117"/>
        <w:mirrorIndents/>
        <w:rPr>
          <w:rFonts w:eastAsia="Times New Roman"/>
        </w:rPr>
      </w:pPr>
    </w:p>
    <w:p w14:paraId="2AA0AA90" w14:textId="77777777" w:rsidR="00796E28" w:rsidRPr="00573A92" w:rsidRDefault="00796E28" w:rsidP="000E43B6">
      <w:pPr>
        <w:pStyle w:val="ListParagraph"/>
        <w:numPr>
          <w:ilvl w:val="0"/>
          <w:numId w:val="7"/>
        </w:numPr>
        <w:spacing w:after="0" w:line="240" w:lineRule="auto"/>
        <w:ind w:left="900"/>
        <w:mirrorIndents/>
        <w:rPr>
          <w:rFonts w:eastAsia="Times New Roman"/>
        </w:rPr>
      </w:pPr>
      <w:r w:rsidRPr="4F5836C2">
        <w:rPr>
          <w:rFonts w:eastAsia="Times New Roman"/>
        </w:rPr>
        <w:t>Improved awareness across the workforce</w:t>
      </w:r>
    </w:p>
    <w:p w14:paraId="1FCEBF65" w14:textId="77777777" w:rsidR="00796E28" w:rsidRPr="00573A92" w:rsidRDefault="00796E28" w:rsidP="000E43B6">
      <w:pPr>
        <w:pStyle w:val="ListParagraph"/>
        <w:numPr>
          <w:ilvl w:val="0"/>
          <w:numId w:val="7"/>
        </w:numPr>
        <w:spacing w:after="0" w:line="240" w:lineRule="auto"/>
        <w:ind w:left="900"/>
        <w:mirrorIndents/>
        <w:rPr>
          <w:rFonts w:eastAsia="Times New Roman"/>
        </w:rPr>
      </w:pPr>
      <w:r w:rsidRPr="23D38D36">
        <w:rPr>
          <w:rFonts w:eastAsia="Times New Roman"/>
        </w:rPr>
        <w:t>Promote a more inclusive culture within NYP</w:t>
      </w:r>
    </w:p>
    <w:p w14:paraId="2CB1F22A" w14:textId="68CF0612" w:rsidR="0D471A60" w:rsidRDefault="0D471A60" w:rsidP="000E43B6">
      <w:pPr>
        <w:pStyle w:val="ListParagraph"/>
        <w:numPr>
          <w:ilvl w:val="0"/>
          <w:numId w:val="7"/>
        </w:numPr>
        <w:spacing w:after="0" w:line="240" w:lineRule="auto"/>
        <w:ind w:left="900"/>
        <w:rPr>
          <w:rFonts w:eastAsia="Times New Roman"/>
        </w:rPr>
      </w:pPr>
      <w:r w:rsidRPr="23D38D36">
        <w:rPr>
          <w:rFonts w:eastAsia="Times New Roman"/>
        </w:rPr>
        <w:t>Reduced grievances, employment related litigation and conduct matters</w:t>
      </w:r>
    </w:p>
    <w:p w14:paraId="54AE2223" w14:textId="2DE21C2B" w:rsidR="00A06134" w:rsidRPr="00573A92" w:rsidRDefault="5EB57973" w:rsidP="000E43B6">
      <w:pPr>
        <w:pStyle w:val="ListParagraph"/>
        <w:numPr>
          <w:ilvl w:val="0"/>
          <w:numId w:val="7"/>
        </w:numPr>
        <w:spacing w:after="0" w:line="240" w:lineRule="auto"/>
        <w:ind w:left="900"/>
        <w:mirrorIndents/>
        <w:rPr>
          <w:rFonts w:eastAsia="Times New Roman"/>
        </w:rPr>
      </w:pPr>
      <w:r w:rsidRPr="23D38D36">
        <w:rPr>
          <w:rFonts w:eastAsia="Times New Roman"/>
        </w:rPr>
        <w:t>Help</w:t>
      </w:r>
      <w:r w:rsidR="777E549F" w:rsidRPr="23D38D36">
        <w:rPr>
          <w:rFonts w:eastAsia="Times New Roman"/>
        </w:rPr>
        <w:t xml:space="preserve">s </w:t>
      </w:r>
      <w:r w:rsidRPr="23D38D36">
        <w:rPr>
          <w:rFonts w:eastAsia="Times New Roman"/>
        </w:rPr>
        <w:t>to attract and retain, and support a more diverse workforce, representative of our communities</w:t>
      </w:r>
    </w:p>
    <w:p w14:paraId="647FD20A" w14:textId="70209E2E" w:rsidR="00A06134" w:rsidRPr="00573A92" w:rsidRDefault="5EB57973" w:rsidP="000E43B6">
      <w:pPr>
        <w:pStyle w:val="ListParagraph"/>
        <w:numPr>
          <w:ilvl w:val="0"/>
          <w:numId w:val="7"/>
        </w:numPr>
        <w:spacing w:after="0" w:line="240" w:lineRule="auto"/>
        <w:ind w:left="900"/>
        <w:mirrorIndents/>
        <w:rPr>
          <w:rFonts w:eastAsia="Times New Roman"/>
        </w:rPr>
      </w:pPr>
      <w:r w:rsidRPr="23D38D36">
        <w:rPr>
          <w:rFonts w:eastAsia="Times New Roman"/>
        </w:rPr>
        <w:lastRenderedPageBreak/>
        <w:t>Improve service delivery to minority communit</w:t>
      </w:r>
      <w:r w:rsidR="78B6DECF" w:rsidRPr="23D38D36">
        <w:rPr>
          <w:rFonts w:eastAsia="Times New Roman"/>
        </w:rPr>
        <w:t>ies</w:t>
      </w:r>
    </w:p>
    <w:p w14:paraId="4CE56FAF" w14:textId="097E1D10" w:rsidR="00A06134" w:rsidRPr="00573A92" w:rsidRDefault="00A06134" w:rsidP="4F5836C2">
      <w:pPr>
        <w:pStyle w:val="ListParagraph"/>
        <w:spacing w:after="0" w:line="240" w:lineRule="auto"/>
        <w:ind w:left="567" w:hanging="567"/>
        <w:mirrorIndents/>
        <w:rPr>
          <w:rFonts w:eastAsia="Times New Roman"/>
        </w:rPr>
      </w:pPr>
    </w:p>
    <w:p w14:paraId="7EBFA089" w14:textId="5D909E4D" w:rsidR="00A06134" w:rsidRPr="00573A92" w:rsidRDefault="1261B4D5" w:rsidP="4F5836C2">
      <w:pPr>
        <w:pStyle w:val="ListParagraph"/>
        <w:spacing w:after="0" w:line="240" w:lineRule="auto"/>
        <w:ind w:left="567" w:hanging="567"/>
        <w:mirrorIndents/>
        <w:rPr>
          <w:rFonts w:eastAsia="Times New Roman"/>
        </w:rPr>
      </w:pPr>
      <w:r w:rsidRPr="4F5836C2">
        <w:rPr>
          <w:rFonts w:eastAsia="Times New Roman"/>
        </w:rPr>
        <w:t>10.7</w:t>
      </w:r>
      <w:r>
        <w:tab/>
      </w:r>
      <w:r w:rsidR="00A06134" w:rsidRPr="4F5836C2">
        <w:rPr>
          <w:rFonts w:eastAsia="Times New Roman"/>
        </w:rPr>
        <w:t xml:space="preserve">The benefits of the course will begin to be realised over the next 2 years as our inclusion influencers have graduated their intensive training course and so will be used to carry out further work and support their dept SMTs in progressing the anti-racism commitment. It will begin to be measured in September when we submit our PRAP maturity matrix and impact measured over the longer term. </w:t>
      </w:r>
    </w:p>
    <w:p w14:paraId="5103913D" w14:textId="45C26846" w:rsidR="00796E28" w:rsidRPr="00B34D01" w:rsidRDefault="00796E28" w:rsidP="001A4249">
      <w:pPr>
        <w:spacing w:after="0" w:line="240" w:lineRule="auto"/>
        <w:mirrorIndents/>
        <w:rPr>
          <w:rFonts w:eastAsia="Times New Roman"/>
          <w:highlight w:val="yellow"/>
        </w:rPr>
      </w:pPr>
    </w:p>
    <w:p w14:paraId="10E7B0B2" w14:textId="538D35D1" w:rsidR="00796E28" w:rsidRPr="00B34D01" w:rsidRDefault="0ADF9DB6" w:rsidP="4F5836C2">
      <w:pPr>
        <w:pStyle w:val="ListParagraph"/>
        <w:spacing w:after="0" w:line="240" w:lineRule="auto"/>
        <w:ind w:left="567" w:hanging="567"/>
        <w:mirrorIndents/>
        <w:rPr>
          <w:rFonts w:eastAsia="Times New Roman"/>
          <w:b/>
        </w:rPr>
      </w:pPr>
      <w:r w:rsidRPr="4F5836C2">
        <w:rPr>
          <w:rFonts w:eastAsia="Times New Roman"/>
          <w:b/>
          <w:bCs/>
        </w:rPr>
        <w:t>1</w:t>
      </w:r>
      <w:r w:rsidR="52FEA2FC" w:rsidRPr="4F5836C2">
        <w:rPr>
          <w:rFonts w:eastAsia="Times New Roman"/>
          <w:b/>
          <w:bCs/>
        </w:rPr>
        <w:t>1</w:t>
      </w:r>
      <w:r w:rsidRPr="4F5836C2">
        <w:rPr>
          <w:rFonts w:eastAsia="Times New Roman"/>
          <w:b/>
          <w:bCs/>
        </w:rPr>
        <w:t>.</w:t>
      </w:r>
      <w:r>
        <w:tab/>
      </w:r>
      <w:r w:rsidR="00796E28" w:rsidRPr="4F5836C2">
        <w:rPr>
          <w:rFonts w:eastAsia="Times New Roman"/>
          <w:b/>
        </w:rPr>
        <w:t>Capital &amp; Revenue High Priority areas</w:t>
      </w:r>
      <w:r w:rsidR="00B417BA" w:rsidRPr="4F5836C2">
        <w:rPr>
          <w:rFonts w:eastAsia="Times New Roman"/>
          <w:b/>
        </w:rPr>
        <w:t xml:space="preserve"> for 2025/26 </w:t>
      </w:r>
      <w:r w:rsidR="00796E28" w:rsidRPr="4F5836C2">
        <w:rPr>
          <w:rFonts w:eastAsia="Times New Roman"/>
          <w:b/>
        </w:rPr>
        <w:t>include</w:t>
      </w:r>
      <w:r w:rsidR="00436D2B" w:rsidRPr="4F5836C2">
        <w:rPr>
          <w:rFonts w:eastAsia="Times New Roman"/>
          <w:b/>
        </w:rPr>
        <w:t>d</w:t>
      </w:r>
      <w:r w:rsidR="00796E28" w:rsidRPr="4F5836C2">
        <w:rPr>
          <w:rFonts w:eastAsia="Times New Roman"/>
          <w:b/>
        </w:rPr>
        <w:t>:</w:t>
      </w:r>
    </w:p>
    <w:p w14:paraId="237266D8" w14:textId="77777777" w:rsidR="00796E28" w:rsidRPr="00B34D01" w:rsidRDefault="00796E28" w:rsidP="001A4249">
      <w:pPr>
        <w:pStyle w:val="ListParagraph"/>
        <w:spacing w:after="0" w:line="240" w:lineRule="auto"/>
        <w:ind w:left="360"/>
        <w:mirrorIndents/>
        <w:rPr>
          <w:rFonts w:eastAsia="Times New Roman"/>
          <w:b/>
        </w:rPr>
      </w:pPr>
    </w:p>
    <w:p w14:paraId="76E03F90" w14:textId="721E6440" w:rsidR="00796E28" w:rsidRPr="00072E58" w:rsidRDefault="1C9299E6" w:rsidP="4F5836C2">
      <w:pPr>
        <w:pStyle w:val="ListParagraph"/>
        <w:spacing w:after="0" w:line="240" w:lineRule="auto"/>
        <w:ind w:left="567" w:hanging="567"/>
        <w:mirrorIndents/>
        <w:rPr>
          <w:rFonts w:eastAsia="Times New Roman"/>
          <w:b/>
        </w:rPr>
      </w:pPr>
      <w:r w:rsidRPr="4F5836C2">
        <w:rPr>
          <w:rFonts w:eastAsia="Times New Roman"/>
          <w:b/>
          <w:bCs/>
        </w:rPr>
        <w:t>1</w:t>
      </w:r>
      <w:r w:rsidR="560291AB" w:rsidRPr="4F5836C2">
        <w:rPr>
          <w:rFonts w:eastAsia="Times New Roman"/>
          <w:b/>
          <w:bCs/>
        </w:rPr>
        <w:t>1</w:t>
      </w:r>
      <w:r w:rsidRPr="4F5836C2">
        <w:rPr>
          <w:rFonts w:eastAsia="Times New Roman"/>
          <w:b/>
          <w:bCs/>
        </w:rPr>
        <w:t>.1</w:t>
      </w:r>
      <w:r>
        <w:tab/>
      </w:r>
      <w:r w:rsidR="00796E28" w:rsidRPr="4F5836C2">
        <w:rPr>
          <w:rFonts w:eastAsia="Times New Roman"/>
          <w:b/>
        </w:rPr>
        <w:t>Citizen Engagement Portal</w:t>
      </w:r>
    </w:p>
    <w:p w14:paraId="265DFB4B" w14:textId="77777777" w:rsidR="003B37B2" w:rsidRPr="00072E58" w:rsidRDefault="003B37B2" w:rsidP="003B37B2">
      <w:pPr>
        <w:spacing w:after="0" w:line="240" w:lineRule="auto"/>
        <w:mirrorIndents/>
        <w:rPr>
          <w:rFonts w:eastAsia="Times New Roman"/>
          <w:b/>
        </w:rPr>
      </w:pPr>
    </w:p>
    <w:p w14:paraId="7B03D9BD" w14:textId="2BD684EE" w:rsidR="00796E28" w:rsidRPr="00072E58" w:rsidRDefault="5E3433AD" w:rsidP="23D38D36">
      <w:pPr>
        <w:pStyle w:val="ListParagraph"/>
        <w:spacing w:after="0" w:line="240" w:lineRule="auto"/>
        <w:ind w:left="567" w:hanging="567"/>
        <w:mirrorIndents/>
        <w:rPr>
          <w:rFonts w:eastAsia="Times New Roman"/>
        </w:rPr>
      </w:pPr>
      <w:r w:rsidRPr="23D38D36">
        <w:rPr>
          <w:rFonts w:eastAsia="Times New Roman"/>
        </w:rPr>
        <w:t>1</w:t>
      </w:r>
      <w:r w:rsidR="6F02491C" w:rsidRPr="23D38D36">
        <w:rPr>
          <w:rFonts w:eastAsia="Times New Roman"/>
        </w:rPr>
        <w:t>1</w:t>
      </w:r>
      <w:r w:rsidRPr="23D38D36">
        <w:rPr>
          <w:rFonts w:eastAsia="Times New Roman"/>
        </w:rPr>
        <w:t>.2</w:t>
      </w:r>
      <w:r>
        <w:tab/>
      </w:r>
      <w:r w:rsidR="00D26A9F" w:rsidRPr="23D38D36">
        <w:rPr>
          <w:rFonts w:eastAsia="Times New Roman"/>
        </w:rPr>
        <w:t xml:space="preserve">A project was established with </w:t>
      </w:r>
      <w:r w:rsidR="00C67A4D" w:rsidRPr="23D38D36">
        <w:rPr>
          <w:rFonts w:eastAsia="Times New Roman"/>
        </w:rPr>
        <w:t>allocated</w:t>
      </w:r>
      <w:r w:rsidR="00D26A9F" w:rsidRPr="23D38D36">
        <w:rPr>
          <w:rFonts w:eastAsia="Times New Roman"/>
        </w:rPr>
        <w:t xml:space="preserve"> funding</w:t>
      </w:r>
      <w:r w:rsidR="00C67A4D" w:rsidRPr="23D38D36">
        <w:rPr>
          <w:rFonts w:eastAsia="Times New Roman"/>
        </w:rPr>
        <w:t xml:space="preserve"> to deliver</w:t>
      </w:r>
      <w:r w:rsidR="00796E28" w:rsidRPr="23D38D36">
        <w:rPr>
          <w:rFonts w:eastAsia="Times New Roman"/>
        </w:rPr>
        <w:t xml:space="preserve"> a Citizen Engagement Portal. </w:t>
      </w:r>
      <w:r w:rsidR="4468ACB9" w:rsidRPr="23D38D36">
        <w:rPr>
          <w:rFonts w:eastAsia="Times New Roman"/>
        </w:rPr>
        <w:t>This</w:t>
      </w:r>
      <w:r w:rsidR="00796E28" w:rsidRPr="23D38D36">
        <w:rPr>
          <w:rFonts w:eastAsia="Times New Roman"/>
        </w:rPr>
        <w:t xml:space="preserve"> is a software solution that allows the public and officers to interact throughout the life and journey of a</w:t>
      </w:r>
      <w:r w:rsidR="63039540" w:rsidRPr="23D38D36">
        <w:rPr>
          <w:rFonts w:eastAsia="Times New Roman"/>
        </w:rPr>
        <w:t xml:space="preserve"> crime providing digital self-service capability. </w:t>
      </w:r>
    </w:p>
    <w:p w14:paraId="5DC520E5" w14:textId="77777777" w:rsidR="00796E28" w:rsidRPr="00072E58" w:rsidRDefault="00796E28" w:rsidP="001A4249">
      <w:pPr>
        <w:pStyle w:val="ListParagraph"/>
        <w:spacing w:after="0" w:line="240" w:lineRule="auto"/>
        <w:ind w:left="567" w:hanging="567"/>
        <w:mirrorIndents/>
        <w:rPr>
          <w:rFonts w:eastAsia="Times New Roman"/>
          <w:b/>
        </w:rPr>
      </w:pPr>
    </w:p>
    <w:p w14:paraId="7C080E69" w14:textId="3FC73BCA" w:rsidR="00D44E0D" w:rsidRPr="00072E58" w:rsidRDefault="552EA4D5" w:rsidP="4F5836C2">
      <w:pPr>
        <w:pStyle w:val="ListParagraph"/>
        <w:spacing w:after="0" w:line="240" w:lineRule="auto"/>
        <w:ind w:left="567" w:hanging="567"/>
        <w:mirrorIndents/>
        <w:rPr>
          <w:rFonts w:eastAsia="Times New Roman"/>
        </w:rPr>
      </w:pPr>
      <w:r w:rsidRPr="23D38D36">
        <w:rPr>
          <w:rFonts w:eastAsia="Times New Roman"/>
        </w:rPr>
        <w:t>1</w:t>
      </w:r>
      <w:r w:rsidR="2824C4A4" w:rsidRPr="23D38D36">
        <w:rPr>
          <w:rFonts w:eastAsia="Times New Roman"/>
        </w:rPr>
        <w:t>1</w:t>
      </w:r>
      <w:r w:rsidRPr="23D38D36">
        <w:rPr>
          <w:rFonts w:eastAsia="Times New Roman"/>
        </w:rPr>
        <w:t>.3</w:t>
      </w:r>
      <w:r>
        <w:tab/>
      </w:r>
      <w:r w:rsidR="00796E28" w:rsidRPr="23D38D36">
        <w:rPr>
          <w:rFonts w:eastAsia="Times New Roman"/>
        </w:rPr>
        <w:t>Nationally</w:t>
      </w:r>
      <w:r w:rsidR="2EB161AE" w:rsidRPr="23D38D36">
        <w:rPr>
          <w:rFonts w:eastAsia="Times New Roman"/>
        </w:rPr>
        <w:t>,</w:t>
      </w:r>
      <w:r w:rsidR="00796E28" w:rsidRPr="23D38D36">
        <w:rPr>
          <w:rFonts w:eastAsia="Times New Roman"/>
        </w:rPr>
        <w:t xml:space="preserve"> public </w:t>
      </w:r>
      <w:r w:rsidR="52CF9E24" w:rsidRPr="23D38D36">
        <w:rPr>
          <w:rFonts w:eastAsia="Times New Roman"/>
        </w:rPr>
        <w:t xml:space="preserve">and victim </w:t>
      </w:r>
      <w:r w:rsidR="00796E28" w:rsidRPr="23D38D36">
        <w:rPr>
          <w:rFonts w:eastAsia="Times New Roman"/>
        </w:rPr>
        <w:t>satisfaction toward the police service has suffered in recent years. Building back the trust and confidence in the police service is of paramount importance.</w:t>
      </w:r>
    </w:p>
    <w:p w14:paraId="5C1DCFA6" w14:textId="77777777" w:rsidR="00D44E0D" w:rsidRPr="00072E58" w:rsidRDefault="00D44E0D" w:rsidP="001A4249">
      <w:pPr>
        <w:pStyle w:val="ListParagraph"/>
        <w:rPr>
          <w:rFonts w:eastAsia="Times New Roman"/>
        </w:rPr>
      </w:pPr>
    </w:p>
    <w:p w14:paraId="6E8BC722" w14:textId="2AA649D2" w:rsidR="00796E28" w:rsidRPr="00072E58" w:rsidRDefault="579ED19F" w:rsidP="4F5836C2">
      <w:pPr>
        <w:pStyle w:val="ListParagraph"/>
        <w:spacing w:after="0" w:line="240" w:lineRule="auto"/>
        <w:ind w:left="567" w:hanging="567"/>
        <w:mirrorIndents/>
        <w:rPr>
          <w:rFonts w:eastAsia="Times New Roman"/>
        </w:rPr>
      </w:pPr>
      <w:r w:rsidRPr="23D38D36">
        <w:rPr>
          <w:rFonts w:eastAsia="Times New Roman"/>
        </w:rPr>
        <w:t>1</w:t>
      </w:r>
      <w:r w:rsidR="500B3520" w:rsidRPr="23D38D36">
        <w:rPr>
          <w:rFonts w:eastAsia="Times New Roman"/>
        </w:rPr>
        <w:t>1</w:t>
      </w:r>
      <w:r w:rsidRPr="23D38D36">
        <w:rPr>
          <w:rFonts w:eastAsia="Times New Roman"/>
        </w:rPr>
        <w:t>.4</w:t>
      </w:r>
      <w:r>
        <w:tab/>
      </w:r>
      <w:r w:rsidR="00D44E0D" w:rsidRPr="23D38D36">
        <w:rPr>
          <w:rFonts w:eastAsia="Times New Roman"/>
        </w:rPr>
        <w:t xml:space="preserve">Following the development of a comprehensive Business </w:t>
      </w:r>
      <w:r w:rsidR="625A884A" w:rsidRPr="23D38D36">
        <w:rPr>
          <w:rFonts w:eastAsia="Times New Roman"/>
        </w:rPr>
        <w:t>C</w:t>
      </w:r>
      <w:r w:rsidR="00D44E0D" w:rsidRPr="23D38D36">
        <w:rPr>
          <w:rFonts w:eastAsia="Times New Roman"/>
        </w:rPr>
        <w:t>ase which considered options for the delivery of an externally procured product</w:t>
      </w:r>
      <w:r w:rsidR="00171281" w:rsidRPr="23D38D36">
        <w:rPr>
          <w:rFonts w:eastAsia="Times New Roman"/>
        </w:rPr>
        <w:t xml:space="preserve">. Significant benchmarking and engagement </w:t>
      </w:r>
      <w:bookmarkStart w:id="12" w:name="_Int_bxDEvytZ"/>
      <w:r w:rsidR="00171281" w:rsidRPr="23D38D36">
        <w:rPr>
          <w:rFonts w:eastAsia="Times New Roman"/>
        </w:rPr>
        <w:t>was</w:t>
      </w:r>
      <w:bookmarkEnd w:id="12"/>
      <w:r w:rsidR="00171281" w:rsidRPr="23D38D36">
        <w:rPr>
          <w:rFonts w:eastAsia="Times New Roman"/>
        </w:rPr>
        <w:t xml:space="preserve"> undertaken with other Forces who ha</w:t>
      </w:r>
      <w:r w:rsidR="00301F3D" w:rsidRPr="23D38D36">
        <w:rPr>
          <w:rFonts w:eastAsia="Times New Roman"/>
        </w:rPr>
        <w:t>d</w:t>
      </w:r>
      <w:r w:rsidR="00171281" w:rsidRPr="23D38D36">
        <w:rPr>
          <w:rFonts w:eastAsia="Times New Roman"/>
        </w:rPr>
        <w:t xml:space="preserve"> already implemented a product, considering the </w:t>
      </w:r>
      <w:r w:rsidR="00301F3D" w:rsidRPr="23D38D36">
        <w:rPr>
          <w:rFonts w:eastAsia="Times New Roman"/>
        </w:rPr>
        <w:t xml:space="preserve">implementation of the </w:t>
      </w:r>
      <w:r w:rsidR="00171281" w:rsidRPr="23D38D36">
        <w:rPr>
          <w:rFonts w:eastAsia="Times New Roman"/>
        </w:rPr>
        <w:t>application</w:t>
      </w:r>
      <w:r w:rsidR="00301F3D" w:rsidRPr="23D38D36">
        <w:rPr>
          <w:rFonts w:eastAsia="Times New Roman"/>
        </w:rPr>
        <w:t xml:space="preserve"> and crime types</w:t>
      </w:r>
      <w:r w:rsidR="00171281" w:rsidRPr="23D38D36">
        <w:rPr>
          <w:rFonts w:eastAsia="Times New Roman"/>
        </w:rPr>
        <w:t xml:space="preserve">, take up of the </w:t>
      </w:r>
      <w:r w:rsidR="0001702E" w:rsidRPr="23D38D36">
        <w:rPr>
          <w:rFonts w:eastAsia="Times New Roman"/>
        </w:rPr>
        <w:t>offer by victims and the lesson learned. These conversations included specific discu</w:t>
      </w:r>
      <w:r w:rsidR="00301F3D" w:rsidRPr="23D38D36">
        <w:rPr>
          <w:rFonts w:eastAsia="Times New Roman"/>
        </w:rPr>
        <w:t xml:space="preserve">ssions around benefits delivered </w:t>
      </w:r>
      <w:r w:rsidR="001C25B4" w:rsidRPr="23D38D36">
        <w:rPr>
          <w:rFonts w:eastAsia="Times New Roman"/>
        </w:rPr>
        <w:t>to allow a thorough cost benefit analysis in the context of North Yorkshire.</w:t>
      </w:r>
      <w:r w:rsidR="00796E28" w:rsidRPr="23D38D36">
        <w:rPr>
          <w:rFonts w:eastAsia="Times New Roman"/>
        </w:rPr>
        <w:t xml:space="preserve"> </w:t>
      </w:r>
    </w:p>
    <w:p w14:paraId="5BBD05CD" w14:textId="77777777" w:rsidR="001C25B4" w:rsidRPr="00072E58" w:rsidRDefault="001C25B4" w:rsidP="001A4249">
      <w:pPr>
        <w:pStyle w:val="ListParagraph"/>
        <w:rPr>
          <w:rFonts w:eastAsia="Times New Roman"/>
        </w:rPr>
      </w:pPr>
    </w:p>
    <w:p w14:paraId="5152420E" w14:textId="19DE420E" w:rsidR="001C25B4" w:rsidRPr="00BB1DFB" w:rsidRDefault="4D8EE409" w:rsidP="4F5836C2">
      <w:pPr>
        <w:pStyle w:val="ListParagraph"/>
        <w:spacing w:after="0" w:line="240" w:lineRule="auto"/>
        <w:ind w:left="567" w:hanging="567"/>
        <w:mirrorIndents/>
        <w:rPr>
          <w:rFonts w:eastAsia="Times New Roman"/>
        </w:rPr>
      </w:pPr>
      <w:r w:rsidRPr="4F5836C2">
        <w:rPr>
          <w:rFonts w:eastAsia="Times New Roman"/>
        </w:rPr>
        <w:t>1</w:t>
      </w:r>
      <w:r w:rsidR="5C945956" w:rsidRPr="4F5836C2">
        <w:rPr>
          <w:rFonts w:eastAsia="Times New Roman"/>
        </w:rPr>
        <w:t>1</w:t>
      </w:r>
      <w:r w:rsidRPr="4F5836C2">
        <w:rPr>
          <w:rFonts w:eastAsia="Times New Roman"/>
        </w:rPr>
        <w:t>.5</w:t>
      </w:r>
      <w:r>
        <w:tab/>
      </w:r>
      <w:r w:rsidR="001C25B4" w:rsidRPr="4F5836C2">
        <w:rPr>
          <w:rFonts w:eastAsia="Times New Roman"/>
        </w:rPr>
        <w:t xml:space="preserve">The Business Case was presented to Change Board on </w:t>
      </w:r>
      <w:r w:rsidR="00447EE0" w:rsidRPr="4F5836C2">
        <w:rPr>
          <w:rFonts w:eastAsia="Times New Roman"/>
        </w:rPr>
        <w:t>13</w:t>
      </w:r>
      <w:r w:rsidR="00447EE0" w:rsidRPr="4F5836C2">
        <w:rPr>
          <w:rFonts w:eastAsia="Times New Roman"/>
          <w:vertAlign w:val="superscript"/>
        </w:rPr>
        <w:t>th</w:t>
      </w:r>
      <w:r w:rsidR="00447EE0" w:rsidRPr="4F5836C2">
        <w:rPr>
          <w:rFonts w:eastAsia="Times New Roman"/>
        </w:rPr>
        <w:t xml:space="preserve"> May 2025 </w:t>
      </w:r>
      <w:r w:rsidR="00CD41BD" w:rsidRPr="4F5836C2">
        <w:rPr>
          <w:rFonts w:eastAsia="Times New Roman"/>
        </w:rPr>
        <w:t xml:space="preserve">where the decision was taken not to proceed to a procurement given the </w:t>
      </w:r>
      <w:r w:rsidR="00A669F5" w:rsidRPr="4F5836C2">
        <w:rPr>
          <w:rFonts w:eastAsia="Times New Roman"/>
        </w:rPr>
        <w:t>details provided in the cost benefit analysis.</w:t>
      </w:r>
    </w:p>
    <w:p w14:paraId="09C13913" w14:textId="77777777" w:rsidR="003B37B2" w:rsidRPr="00072E58" w:rsidRDefault="003B37B2" w:rsidP="003B37B2">
      <w:pPr>
        <w:spacing w:after="0" w:line="240" w:lineRule="auto"/>
        <w:mirrorIndents/>
        <w:rPr>
          <w:rFonts w:eastAsia="Times New Roman"/>
        </w:rPr>
      </w:pPr>
    </w:p>
    <w:p w14:paraId="509C11D6" w14:textId="00079013" w:rsidR="00A669F5" w:rsidRPr="00072E58" w:rsidRDefault="31F03760" w:rsidP="4F5836C2">
      <w:pPr>
        <w:pStyle w:val="ListParagraph"/>
        <w:spacing w:after="0" w:line="240" w:lineRule="auto"/>
        <w:ind w:left="567" w:hanging="567"/>
        <w:mirrorIndents/>
        <w:rPr>
          <w:rFonts w:eastAsia="Times New Roman"/>
        </w:rPr>
      </w:pPr>
      <w:r w:rsidRPr="23D38D36">
        <w:rPr>
          <w:rFonts w:eastAsia="Times New Roman"/>
        </w:rPr>
        <w:t>1</w:t>
      </w:r>
      <w:r w:rsidR="44DC630D" w:rsidRPr="23D38D36">
        <w:rPr>
          <w:rFonts w:eastAsia="Times New Roman"/>
        </w:rPr>
        <w:t>1</w:t>
      </w:r>
      <w:r w:rsidRPr="23D38D36">
        <w:rPr>
          <w:rFonts w:eastAsia="Times New Roman"/>
        </w:rPr>
        <w:t>.6</w:t>
      </w:r>
      <w:r>
        <w:tab/>
      </w:r>
      <w:r w:rsidR="00A669F5" w:rsidRPr="23D38D36">
        <w:rPr>
          <w:rFonts w:eastAsia="Times New Roman"/>
        </w:rPr>
        <w:t>Since th</w:t>
      </w:r>
      <w:r w:rsidR="6859967A" w:rsidRPr="23D38D36">
        <w:rPr>
          <w:rFonts w:eastAsia="Times New Roman"/>
        </w:rPr>
        <w:t>en, NYP</w:t>
      </w:r>
      <w:r w:rsidR="00A669F5" w:rsidRPr="23D38D36">
        <w:rPr>
          <w:rFonts w:eastAsia="Times New Roman"/>
        </w:rPr>
        <w:t xml:space="preserve"> have </w:t>
      </w:r>
      <w:r w:rsidR="6859967A" w:rsidRPr="23D38D36">
        <w:rPr>
          <w:rFonts w:eastAsia="Times New Roman"/>
        </w:rPr>
        <w:t>been working closely</w:t>
      </w:r>
      <w:r w:rsidR="00A669F5" w:rsidRPr="23D38D36">
        <w:rPr>
          <w:rFonts w:eastAsia="Times New Roman"/>
        </w:rPr>
        <w:t xml:space="preserve"> with </w:t>
      </w:r>
      <w:r w:rsidR="6859967A" w:rsidRPr="23D38D36">
        <w:rPr>
          <w:rFonts w:eastAsia="Times New Roman"/>
        </w:rPr>
        <w:t>the</w:t>
      </w:r>
      <w:r w:rsidR="00A669F5" w:rsidRPr="23D38D36">
        <w:rPr>
          <w:rFonts w:eastAsia="Times New Roman"/>
        </w:rPr>
        <w:t xml:space="preserve"> P</w:t>
      </w:r>
      <w:r w:rsidR="74748A60" w:rsidRPr="23D38D36">
        <w:rPr>
          <w:rFonts w:eastAsia="Times New Roman"/>
        </w:rPr>
        <w:t xml:space="preserve">olice </w:t>
      </w:r>
      <w:r w:rsidR="00A669F5" w:rsidRPr="23D38D36">
        <w:rPr>
          <w:rFonts w:eastAsia="Times New Roman"/>
        </w:rPr>
        <w:t>D</w:t>
      </w:r>
      <w:r w:rsidR="0F01AAD1" w:rsidRPr="23D38D36">
        <w:rPr>
          <w:rFonts w:eastAsia="Times New Roman"/>
        </w:rPr>
        <w:t xml:space="preserve">igital </w:t>
      </w:r>
      <w:r w:rsidR="00DE6B92" w:rsidRPr="23D38D36">
        <w:rPr>
          <w:rFonts w:eastAsia="Times New Roman"/>
        </w:rPr>
        <w:t>S</w:t>
      </w:r>
      <w:r w:rsidR="54E5043E" w:rsidRPr="23D38D36">
        <w:rPr>
          <w:rFonts w:eastAsia="Times New Roman"/>
        </w:rPr>
        <w:t>ervice</w:t>
      </w:r>
      <w:r w:rsidR="00DE6B92" w:rsidRPr="23D38D36">
        <w:rPr>
          <w:rFonts w:eastAsia="Times New Roman"/>
        </w:rPr>
        <w:t xml:space="preserve"> who are developing a portal that we will be able to implement with a ‘front end’ build internally </w:t>
      </w:r>
      <w:r w:rsidR="1EC9D0F9" w:rsidRPr="23D38D36">
        <w:rPr>
          <w:rFonts w:eastAsia="Times New Roman"/>
        </w:rPr>
        <w:t>-</w:t>
      </w:r>
      <w:r w:rsidR="00DE6B92" w:rsidRPr="23D38D36">
        <w:rPr>
          <w:rFonts w:eastAsia="Times New Roman"/>
        </w:rPr>
        <w:t xml:space="preserve"> at no cost. </w:t>
      </w:r>
    </w:p>
    <w:p w14:paraId="7E7AACC4" w14:textId="77777777" w:rsidR="00447EE0" w:rsidRPr="00072E58" w:rsidRDefault="00447EE0" w:rsidP="001A4249">
      <w:pPr>
        <w:pStyle w:val="ListParagraph"/>
        <w:rPr>
          <w:rFonts w:eastAsia="Times New Roman"/>
        </w:rPr>
      </w:pPr>
    </w:p>
    <w:p w14:paraId="03634A4F" w14:textId="3B7D288E" w:rsidR="00796E28" w:rsidRPr="00B34D01" w:rsidRDefault="70E40AB7" w:rsidP="3F5BA8C1">
      <w:pPr>
        <w:pStyle w:val="ListParagraph"/>
        <w:spacing w:after="0" w:line="240" w:lineRule="auto"/>
        <w:ind w:left="567" w:hanging="567"/>
        <w:mirrorIndents/>
        <w:rPr>
          <w:rFonts w:eastAsia="Times New Roman"/>
        </w:rPr>
      </w:pPr>
      <w:r w:rsidRPr="23D38D36">
        <w:rPr>
          <w:rFonts w:eastAsia="Times New Roman"/>
        </w:rPr>
        <w:t>1</w:t>
      </w:r>
      <w:r w:rsidR="5998E7F6" w:rsidRPr="23D38D36">
        <w:rPr>
          <w:rFonts w:eastAsia="Times New Roman"/>
        </w:rPr>
        <w:t>1</w:t>
      </w:r>
      <w:r w:rsidRPr="23D38D36">
        <w:rPr>
          <w:rFonts w:eastAsia="Times New Roman"/>
        </w:rPr>
        <w:t>.7</w:t>
      </w:r>
      <w:r>
        <w:tab/>
      </w:r>
      <w:r w:rsidR="00461590" w:rsidRPr="23D38D36">
        <w:rPr>
          <w:rFonts w:eastAsia="Times New Roman"/>
        </w:rPr>
        <w:t>T</w:t>
      </w:r>
      <w:r w:rsidR="0BE31E20" w:rsidRPr="23D38D36">
        <w:rPr>
          <w:rFonts w:eastAsia="Times New Roman"/>
        </w:rPr>
        <w:t xml:space="preserve">herefore the budget has been reallocated to </w:t>
      </w:r>
      <w:r w:rsidR="126CFA10" w:rsidRPr="23D38D36">
        <w:rPr>
          <w:rFonts w:eastAsia="Times New Roman"/>
        </w:rPr>
        <w:t>an</w:t>
      </w:r>
      <w:r w:rsidR="0BE31E20" w:rsidRPr="23D38D36">
        <w:rPr>
          <w:rFonts w:eastAsia="Times New Roman"/>
        </w:rPr>
        <w:t xml:space="preserve"> </w:t>
      </w:r>
      <w:r w:rsidR="606DF99F" w:rsidRPr="23D38D36">
        <w:rPr>
          <w:rFonts w:eastAsia="Times New Roman"/>
        </w:rPr>
        <w:t>‘I</w:t>
      </w:r>
      <w:r w:rsidR="0BE31E20" w:rsidRPr="23D38D36">
        <w:rPr>
          <w:rFonts w:eastAsia="Times New Roman"/>
        </w:rPr>
        <w:t>nnovation fund</w:t>
      </w:r>
      <w:r w:rsidR="70DDC53D" w:rsidRPr="23D38D36">
        <w:rPr>
          <w:rFonts w:eastAsia="Times New Roman"/>
        </w:rPr>
        <w:t>’</w:t>
      </w:r>
      <w:r w:rsidR="0BE31E20" w:rsidRPr="23D38D36">
        <w:rPr>
          <w:rFonts w:eastAsia="Times New Roman"/>
        </w:rPr>
        <w:t xml:space="preserve"> where </w:t>
      </w:r>
      <w:r w:rsidR="6F8881C4" w:rsidRPr="23D38D36">
        <w:rPr>
          <w:rFonts w:eastAsia="Times New Roman"/>
        </w:rPr>
        <w:t xml:space="preserve">a </w:t>
      </w:r>
      <w:r w:rsidR="0BE31E20" w:rsidRPr="23D38D36">
        <w:rPr>
          <w:rFonts w:eastAsia="Times New Roman"/>
        </w:rPr>
        <w:t xml:space="preserve">robotics platform is currently </w:t>
      </w:r>
      <w:r w:rsidR="02D3D1EC" w:rsidRPr="23D38D36">
        <w:rPr>
          <w:rFonts w:eastAsia="Times New Roman"/>
        </w:rPr>
        <w:t>in procurement</w:t>
      </w:r>
      <w:r w:rsidR="0BE31E20" w:rsidRPr="23D38D36">
        <w:rPr>
          <w:rFonts w:eastAsia="Times New Roman"/>
        </w:rPr>
        <w:t xml:space="preserve"> to purchase before 31 March 2026</w:t>
      </w:r>
      <w:r w:rsidR="649B551C" w:rsidRPr="23D38D36">
        <w:rPr>
          <w:rFonts w:eastAsia="Times New Roman"/>
        </w:rPr>
        <w:t xml:space="preserve">. This will provide the Force with a platform from which to develop robotics process automation and realise significant savings and efficiencies. </w:t>
      </w:r>
    </w:p>
    <w:p w14:paraId="15D8BD82" w14:textId="52B490F2" w:rsidR="3F5BA8C1" w:rsidRDefault="3F5BA8C1" w:rsidP="3F5BA8C1">
      <w:pPr>
        <w:pStyle w:val="ListParagraph"/>
        <w:spacing w:after="0" w:line="240" w:lineRule="auto"/>
        <w:ind w:left="567" w:hanging="567"/>
        <w:rPr>
          <w:rFonts w:eastAsia="Times New Roman"/>
          <w:highlight w:val="yellow"/>
        </w:rPr>
      </w:pPr>
    </w:p>
    <w:p w14:paraId="7857076D" w14:textId="02A4DA6A" w:rsidR="00796E28" w:rsidRPr="008D06D7" w:rsidRDefault="374B891B" w:rsidP="4F5836C2">
      <w:pPr>
        <w:pStyle w:val="ListParagraph"/>
        <w:spacing w:after="0" w:line="240" w:lineRule="auto"/>
        <w:ind w:left="567" w:hanging="567"/>
        <w:mirrorIndents/>
        <w:rPr>
          <w:rFonts w:eastAsia="Times New Roman"/>
        </w:rPr>
      </w:pPr>
      <w:r w:rsidRPr="4F5836C2">
        <w:rPr>
          <w:rFonts w:eastAsia="Times New Roman"/>
        </w:rPr>
        <w:t>1</w:t>
      </w:r>
      <w:r w:rsidR="0FEA9266" w:rsidRPr="4F5836C2">
        <w:rPr>
          <w:rFonts w:eastAsia="Times New Roman"/>
        </w:rPr>
        <w:t>1</w:t>
      </w:r>
      <w:r w:rsidRPr="4F5836C2">
        <w:rPr>
          <w:rFonts w:eastAsia="Times New Roman"/>
        </w:rPr>
        <w:t>.8</w:t>
      </w:r>
      <w:r>
        <w:tab/>
      </w:r>
      <w:r w:rsidR="00796E28" w:rsidRPr="4F5836C2">
        <w:rPr>
          <w:rFonts w:eastAsia="Times New Roman"/>
        </w:rPr>
        <w:t xml:space="preserve">Expected benefits </w:t>
      </w:r>
      <w:r w:rsidR="00FA3F68" w:rsidRPr="4F5836C2">
        <w:rPr>
          <w:rFonts w:eastAsia="Times New Roman"/>
        </w:rPr>
        <w:t>of an internal build remain</w:t>
      </w:r>
      <w:r w:rsidR="00796E28" w:rsidRPr="4F5836C2">
        <w:rPr>
          <w:rFonts w:eastAsia="Times New Roman"/>
        </w:rPr>
        <w:t xml:space="preserve"> as: </w:t>
      </w:r>
    </w:p>
    <w:p w14:paraId="25FE4F31" w14:textId="77777777" w:rsidR="003B37B2" w:rsidRPr="008D06D7" w:rsidRDefault="003B37B2" w:rsidP="00655F6A">
      <w:pPr>
        <w:pStyle w:val="ListParagraph"/>
        <w:spacing w:after="0" w:line="240" w:lineRule="auto"/>
        <w:ind w:left="709"/>
        <w:mirrorIndents/>
        <w:rPr>
          <w:rFonts w:eastAsia="Times New Roman"/>
        </w:rPr>
      </w:pPr>
    </w:p>
    <w:p w14:paraId="414AB453" w14:textId="77777777" w:rsidR="00796E28" w:rsidRPr="008D06D7" w:rsidRDefault="00796E28" w:rsidP="000E43B6">
      <w:pPr>
        <w:numPr>
          <w:ilvl w:val="0"/>
          <w:numId w:val="8"/>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t>Improve the victim journey through evidenced procedural justice</w:t>
      </w:r>
    </w:p>
    <w:p w14:paraId="69F4B81B" w14:textId="77777777" w:rsidR="00796E28" w:rsidRPr="008D06D7" w:rsidRDefault="00796E28" w:rsidP="000E43B6">
      <w:pPr>
        <w:numPr>
          <w:ilvl w:val="0"/>
          <w:numId w:val="8"/>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t>Digital innovation offering channel choice to the public (as outlined in National Contact Management Strategy)</w:t>
      </w:r>
    </w:p>
    <w:p w14:paraId="6C47C97C" w14:textId="77777777" w:rsidR="00796E28" w:rsidRPr="008D06D7" w:rsidRDefault="00796E28" w:rsidP="000E43B6">
      <w:pPr>
        <w:numPr>
          <w:ilvl w:val="0"/>
          <w:numId w:val="8"/>
        </w:numPr>
        <w:overflowPunct w:val="0"/>
        <w:autoSpaceDE w:val="0"/>
        <w:autoSpaceDN w:val="0"/>
        <w:adjustRightInd w:val="0"/>
        <w:spacing w:after="0" w:line="240" w:lineRule="auto"/>
        <w:mirrorIndents/>
        <w:textAlignment w:val="baseline"/>
        <w:rPr>
          <w:rFonts w:eastAsia="Times New Roman"/>
        </w:rPr>
      </w:pPr>
      <w:r w:rsidRPr="4F5836C2">
        <w:rPr>
          <w:rFonts w:eastAsia="Times New Roman"/>
        </w:rPr>
        <w:t>Reduced 101 call demand</w:t>
      </w:r>
    </w:p>
    <w:p w14:paraId="1909868C" w14:textId="068D051A" w:rsidR="00796E28" w:rsidRPr="008D06D7" w:rsidRDefault="74E252D0" w:rsidP="000E43B6">
      <w:pPr>
        <w:numPr>
          <w:ilvl w:val="0"/>
          <w:numId w:val="8"/>
        </w:numPr>
        <w:overflowPunct w:val="0"/>
        <w:autoSpaceDE w:val="0"/>
        <w:autoSpaceDN w:val="0"/>
        <w:adjustRightInd w:val="0"/>
        <w:spacing w:after="0" w:line="240" w:lineRule="auto"/>
        <w:mirrorIndents/>
        <w:textAlignment w:val="baseline"/>
        <w:rPr>
          <w:rFonts w:eastAsia="Times New Roman"/>
        </w:rPr>
      </w:pPr>
      <w:r w:rsidRPr="23D38D36">
        <w:rPr>
          <w:rFonts w:eastAsia="Times New Roman"/>
        </w:rPr>
        <w:t>Wider implication for i</w:t>
      </w:r>
      <w:r w:rsidR="00796E28" w:rsidRPr="23D38D36">
        <w:rPr>
          <w:rFonts w:eastAsia="Times New Roman"/>
        </w:rPr>
        <w:t>mproved call handling service</w:t>
      </w:r>
      <w:r w:rsidR="5715DFCC" w:rsidRPr="23D38D36">
        <w:rPr>
          <w:rFonts w:eastAsia="Times New Roman"/>
        </w:rPr>
        <w:t xml:space="preserve"> and potential efficiencies in the Force Control room</w:t>
      </w:r>
    </w:p>
    <w:p w14:paraId="0BFBBFFB" w14:textId="77777777" w:rsidR="00E860A1" w:rsidRPr="008D06D7" w:rsidRDefault="00E860A1" w:rsidP="001A4249">
      <w:pPr>
        <w:overflowPunct w:val="0"/>
        <w:autoSpaceDE w:val="0"/>
        <w:autoSpaceDN w:val="0"/>
        <w:adjustRightInd w:val="0"/>
        <w:spacing w:after="0" w:line="240" w:lineRule="auto"/>
        <w:mirrorIndents/>
        <w:textAlignment w:val="baseline"/>
        <w:rPr>
          <w:rFonts w:eastAsia="Times New Roman"/>
        </w:rPr>
      </w:pPr>
    </w:p>
    <w:p w14:paraId="20A91FE2" w14:textId="47F5F6CE" w:rsidR="00796E28" w:rsidRPr="008D06D7" w:rsidRDefault="2E170059" w:rsidP="4F5836C2">
      <w:pPr>
        <w:pStyle w:val="ListParagraph"/>
        <w:spacing w:after="0" w:line="240" w:lineRule="auto"/>
        <w:ind w:left="567" w:hanging="567"/>
        <w:mirrorIndents/>
        <w:rPr>
          <w:rFonts w:eastAsia="Times New Roman"/>
          <w:b/>
        </w:rPr>
      </w:pPr>
      <w:r w:rsidRPr="4F5836C2">
        <w:rPr>
          <w:rFonts w:eastAsia="Times New Roman"/>
          <w:b/>
          <w:bCs/>
        </w:rPr>
        <w:t>1</w:t>
      </w:r>
      <w:r w:rsidR="2687B0AC" w:rsidRPr="4F5836C2">
        <w:rPr>
          <w:rFonts w:eastAsia="Times New Roman"/>
          <w:b/>
          <w:bCs/>
        </w:rPr>
        <w:t>1</w:t>
      </w:r>
      <w:r w:rsidRPr="4F5836C2">
        <w:rPr>
          <w:rFonts w:eastAsia="Times New Roman"/>
          <w:b/>
          <w:bCs/>
        </w:rPr>
        <w:t>.9</w:t>
      </w:r>
      <w:r>
        <w:tab/>
      </w:r>
      <w:r w:rsidR="00796E28" w:rsidRPr="4F5836C2">
        <w:rPr>
          <w:rFonts w:eastAsia="Times New Roman"/>
          <w:b/>
        </w:rPr>
        <w:t>Mobile Policing Solution</w:t>
      </w:r>
    </w:p>
    <w:p w14:paraId="27977991" w14:textId="77777777" w:rsidR="00655F6A" w:rsidRPr="008D06D7" w:rsidRDefault="00655F6A" w:rsidP="00655F6A">
      <w:pPr>
        <w:pStyle w:val="ListParagraph"/>
        <w:spacing w:after="0" w:line="240" w:lineRule="auto"/>
        <w:ind w:left="709"/>
        <w:mirrorIndents/>
        <w:rPr>
          <w:rFonts w:eastAsia="Times New Roman"/>
          <w:b/>
        </w:rPr>
      </w:pPr>
    </w:p>
    <w:p w14:paraId="06FDBAE8" w14:textId="505223EE" w:rsidR="00796E28" w:rsidRPr="008D06D7" w:rsidRDefault="2F3ABA63" w:rsidP="4F5836C2">
      <w:pPr>
        <w:pStyle w:val="ListParagraph"/>
        <w:spacing w:after="0" w:line="240" w:lineRule="auto"/>
        <w:ind w:left="567" w:hanging="567"/>
        <w:mirrorIndents/>
        <w:rPr>
          <w:rFonts w:eastAsia="Times New Roman"/>
        </w:rPr>
      </w:pPr>
      <w:r w:rsidRPr="23D38D36">
        <w:rPr>
          <w:rFonts w:eastAsia="Times New Roman"/>
        </w:rPr>
        <w:t>11.10</w:t>
      </w:r>
      <w:r>
        <w:tab/>
      </w:r>
      <w:r w:rsidR="00796E28" w:rsidRPr="23D38D36">
        <w:rPr>
          <w:rFonts w:eastAsia="Times New Roman"/>
        </w:rPr>
        <w:t xml:space="preserve">North Yorkshire police do not have a mobile </w:t>
      </w:r>
      <w:r w:rsidR="08410492" w:rsidRPr="23D38D36">
        <w:rPr>
          <w:rFonts w:eastAsia="Times New Roman"/>
        </w:rPr>
        <w:t xml:space="preserve">digital </w:t>
      </w:r>
      <w:r w:rsidR="00796E28" w:rsidRPr="23D38D36">
        <w:rPr>
          <w:rFonts w:eastAsia="Times New Roman"/>
        </w:rPr>
        <w:t xml:space="preserve">application to support officers when away from a station. </w:t>
      </w:r>
      <w:r w:rsidR="5399AA9E" w:rsidRPr="23D38D36">
        <w:rPr>
          <w:rFonts w:eastAsia="Times New Roman"/>
        </w:rPr>
        <w:t>Current f</w:t>
      </w:r>
      <w:r w:rsidR="00796E28" w:rsidRPr="23D38D36">
        <w:rPr>
          <w:rFonts w:eastAsia="Times New Roman"/>
        </w:rPr>
        <w:t xml:space="preserve">unctionality is limited to in house applications and Niche Mobile. Many of the applications available do not support working when there is no data </w:t>
      </w:r>
      <w:r w:rsidR="65F4CFA2" w:rsidRPr="23D38D36">
        <w:rPr>
          <w:rFonts w:eastAsia="Times New Roman"/>
        </w:rPr>
        <w:t xml:space="preserve">connection </w:t>
      </w:r>
      <w:r w:rsidR="65F4CFA2" w:rsidRPr="23D38D36">
        <w:rPr>
          <w:rFonts w:eastAsia="Times New Roman"/>
        </w:rPr>
        <w:lastRenderedPageBreak/>
        <w:t>and it does not</w:t>
      </w:r>
      <w:r w:rsidR="00796E28" w:rsidRPr="23D38D36">
        <w:rPr>
          <w:rFonts w:eastAsia="Times New Roman"/>
        </w:rPr>
        <w:t xml:space="preserve"> connect back to NYP systems</w:t>
      </w:r>
      <w:r w:rsidR="66BB3D52" w:rsidRPr="23D38D36">
        <w:rPr>
          <w:rFonts w:eastAsia="Times New Roman"/>
        </w:rPr>
        <w:t>,</w:t>
      </w:r>
      <w:r w:rsidR="00796E28" w:rsidRPr="23D38D36">
        <w:rPr>
          <w:rFonts w:eastAsia="Times New Roman"/>
        </w:rPr>
        <w:t xml:space="preserve"> cannot reuse data across the applications resulting in d</w:t>
      </w:r>
      <w:r w:rsidR="519D3D97" w:rsidRPr="23D38D36">
        <w:rPr>
          <w:rFonts w:eastAsia="Times New Roman"/>
        </w:rPr>
        <w:t>ouble keying</w:t>
      </w:r>
      <w:r w:rsidR="00796E28" w:rsidRPr="23D38D36">
        <w:rPr>
          <w:rFonts w:eastAsia="Times New Roman"/>
        </w:rPr>
        <w:t xml:space="preserve"> data. </w:t>
      </w:r>
    </w:p>
    <w:p w14:paraId="4EF805DC" w14:textId="77777777" w:rsidR="00796E28" w:rsidRPr="008D06D7" w:rsidRDefault="00796E28" w:rsidP="001A4249">
      <w:pPr>
        <w:spacing w:after="0" w:line="240" w:lineRule="auto"/>
        <w:ind w:left="567" w:hanging="567"/>
        <w:mirrorIndents/>
        <w:rPr>
          <w:rFonts w:eastAsia="Times New Roman"/>
        </w:rPr>
      </w:pPr>
    </w:p>
    <w:p w14:paraId="1C05AFE0" w14:textId="258D1A18" w:rsidR="00796E28" w:rsidRPr="008D06D7" w:rsidRDefault="224E4231" w:rsidP="4F5836C2">
      <w:pPr>
        <w:pStyle w:val="ListParagraph"/>
        <w:spacing w:after="0" w:line="240" w:lineRule="auto"/>
        <w:ind w:left="567" w:hanging="567"/>
        <w:mirrorIndents/>
        <w:rPr>
          <w:rFonts w:eastAsia="Times New Roman"/>
        </w:rPr>
      </w:pPr>
      <w:r w:rsidRPr="23D38D36">
        <w:rPr>
          <w:rFonts w:eastAsia="Times New Roman"/>
        </w:rPr>
        <w:t>11.11</w:t>
      </w:r>
      <w:r>
        <w:tab/>
      </w:r>
      <w:r w:rsidR="7CC05BC7" w:rsidRPr="23D38D36">
        <w:rPr>
          <w:rFonts w:eastAsia="Times New Roman"/>
        </w:rPr>
        <w:t xml:space="preserve">Ubiquitously, </w:t>
      </w:r>
      <w:r w:rsidR="479EAAD2" w:rsidRPr="23D38D36">
        <w:rPr>
          <w:rFonts w:eastAsia="Times New Roman"/>
        </w:rPr>
        <w:t xml:space="preserve">officers </w:t>
      </w:r>
      <w:r w:rsidR="7A98C081" w:rsidRPr="23D38D36">
        <w:rPr>
          <w:rFonts w:eastAsia="Times New Roman"/>
        </w:rPr>
        <w:t>transferring</w:t>
      </w:r>
      <w:r w:rsidR="00796E28" w:rsidRPr="23D38D36">
        <w:rPr>
          <w:rFonts w:eastAsia="Times New Roman"/>
        </w:rPr>
        <w:t xml:space="preserve"> from other </w:t>
      </w:r>
      <w:r w:rsidR="479EAAD2" w:rsidRPr="23D38D36">
        <w:rPr>
          <w:rFonts w:eastAsia="Times New Roman"/>
        </w:rPr>
        <w:t>Forces</w:t>
      </w:r>
      <w:r w:rsidR="00796E28" w:rsidRPr="23D38D36">
        <w:rPr>
          <w:rFonts w:eastAsia="Times New Roman"/>
        </w:rPr>
        <w:t xml:space="preserve"> see this as a retrograde step and feel their productivity </w:t>
      </w:r>
      <w:r w:rsidR="5CC9909C" w:rsidRPr="23D38D36">
        <w:rPr>
          <w:rFonts w:eastAsia="Times New Roman"/>
        </w:rPr>
        <w:t xml:space="preserve">and effectiveness </w:t>
      </w:r>
      <w:r w:rsidR="00796E28" w:rsidRPr="23D38D36">
        <w:rPr>
          <w:rFonts w:eastAsia="Times New Roman"/>
        </w:rPr>
        <w:t xml:space="preserve">is </w:t>
      </w:r>
      <w:r w:rsidR="391AB5B6" w:rsidRPr="23D38D36">
        <w:rPr>
          <w:rFonts w:eastAsia="Times New Roman"/>
        </w:rPr>
        <w:t>significantly</w:t>
      </w:r>
      <w:r w:rsidR="00796E28" w:rsidRPr="23D38D36">
        <w:rPr>
          <w:rFonts w:eastAsia="Times New Roman"/>
        </w:rPr>
        <w:t xml:space="preserve"> impaired by not having this technology</w:t>
      </w:r>
      <w:r w:rsidR="7685822F" w:rsidRPr="23D38D36">
        <w:rPr>
          <w:rFonts w:eastAsia="Times New Roman"/>
        </w:rPr>
        <w:t xml:space="preserve"> available</w:t>
      </w:r>
      <w:r w:rsidR="00796E28" w:rsidRPr="23D38D36">
        <w:rPr>
          <w:rFonts w:eastAsia="Times New Roman"/>
        </w:rPr>
        <w:t xml:space="preserve">. </w:t>
      </w:r>
    </w:p>
    <w:p w14:paraId="2138EDE2" w14:textId="77777777" w:rsidR="00796E28" w:rsidRPr="008D06D7" w:rsidRDefault="00796E28" w:rsidP="001A4249">
      <w:pPr>
        <w:spacing w:after="0" w:line="240" w:lineRule="auto"/>
        <w:ind w:left="567" w:hanging="567"/>
        <w:mirrorIndents/>
        <w:rPr>
          <w:rFonts w:eastAsia="Times New Roman"/>
        </w:rPr>
      </w:pPr>
    </w:p>
    <w:p w14:paraId="200AB1D9" w14:textId="4584AADC" w:rsidR="00796E28" w:rsidRPr="008D06D7" w:rsidRDefault="69B2C796" w:rsidP="4F5836C2">
      <w:pPr>
        <w:pStyle w:val="ListParagraph"/>
        <w:spacing w:after="0" w:line="240" w:lineRule="auto"/>
        <w:ind w:left="567" w:hanging="567"/>
        <w:mirrorIndents/>
        <w:rPr>
          <w:rFonts w:eastAsia="Times New Roman"/>
        </w:rPr>
      </w:pPr>
      <w:r w:rsidRPr="23D38D36">
        <w:rPr>
          <w:rFonts w:eastAsia="Times New Roman"/>
        </w:rPr>
        <w:t>11.12</w:t>
      </w:r>
      <w:r>
        <w:tab/>
      </w:r>
      <w:r w:rsidR="00796E28" w:rsidRPr="23D38D36">
        <w:rPr>
          <w:rFonts w:eastAsia="Times New Roman"/>
        </w:rPr>
        <w:t xml:space="preserve">The NYP Digital Policing Strategy highlights this as an area of need and implementation of a mobile policing solutions is </w:t>
      </w:r>
      <w:r w:rsidR="04DCCC28" w:rsidRPr="23D38D36">
        <w:rPr>
          <w:rFonts w:eastAsia="Times New Roman"/>
        </w:rPr>
        <w:t>currently in specification and preparing for procurement with anticipated mobilisation taking place towards</w:t>
      </w:r>
      <w:r w:rsidR="00796E28" w:rsidRPr="23D38D36">
        <w:rPr>
          <w:rFonts w:eastAsia="Times New Roman"/>
        </w:rPr>
        <w:t xml:space="preserve"> the </w:t>
      </w:r>
      <w:r w:rsidR="04DCCC28" w:rsidRPr="23D38D36">
        <w:rPr>
          <w:rFonts w:eastAsia="Times New Roman"/>
        </w:rPr>
        <w:t>end of 2026</w:t>
      </w:r>
      <w:r w:rsidR="00796E28" w:rsidRPr="23D38D36">
        <w:rPr>
          <w:rFonts w:eastAsia="Times New Roman"/>
        </w:rPr>
        <w:t xml:space="preserve">. </w:t>
      </w:r>
    </w:p>
    <w:p w14:paraId="555594E4" w14:textId="77777777" w:rsidR="00796E28" w:rsidRPr="008D06D7" w:rsidRDefault="00796E28" w:rsidP="001A4249">
      <w:pPr>
        <w:spacing w:after="0" w:line="240" w:lineRule="auto"/>
        <w:ind w:left="567" w:hanging="567"/>
        <w:mirrorIndents/>
        <w:rPr>
          <w:rFonts w:eastAsia="Times New Roman"/>
        </w:rPr>
      </w:pPr>
    </w:p>
    <w:p w14:paraId="21B394F0" w14:textId="0BE177AA" w:rsidR="00BE45C0" w:rsidRPr="008D06D7" w:rsidRDefault="34091D60" w:rsidP="4F5836C2">
      <w:pPr>
        <w:pStyle w:val="ListParagraph"/>
        <w:spacing w:after="0" w:line="240" w:lineRule="auto"/>
        <w:ind w:left="567" w:hanging="567"/>
        <w:mirrorIndents/>
        <w:rPr>
          <w:rFonts w:eastAsia="Times New Roman"/>
        </w:rPr>
      </w:pPr>
      <w:r w:rsidRPr="23D38D36">
        <w:rPr>
          <w:rFonts w:eastAsia="Times New Roman"/>
        </w:rPr>
        <w:t>11.13</w:t>
      </w:r>
      <w:r>
        <w:tab/>
      </w:r>
      <w:r w:rsidR="00796E28" w:rsidRPr="23D38D36">
        <w:rPr>
          <w:rFonts w:eastAsia="Times New Roman"/>
        </w:rPr>
        <w:t xml:space="preserve">Following </w:t>
      </w:r>
      <w:r w:rsidR="00381BD3" w:rsidRPr="23D38D36">
        <w:rPr>
          <w:rFonts w:eastAsia="Times New Roman"/>
        </w:rPr>
        <w:t xml:space="preserve">successful </w:t>
      </w:r>
      <w:r w:rsidR="24175059" w:rsidRPr="23D38D36">
        <w:rPr>
          <w:rFonts w:eastAsia="Times New Roman"/>
        </w:rPr>
        <w:t xml:space="preserve">design and </w:t>
      </w:r>
      <w:r w:rsidR="00381BD3" w:rsidRPr="23D38D36">
        <w:rPr>
          <w:rFonts w:eastAsia="Times New Roman"/>
        </w:rPr>
        <w:t xml:space="preserve">delivery of </w:t>
      </w:r>
      <w:r w:rsidR="00360935" w:rsidRPr="23D38D36">
        <w:rPr>
          <w:rFonts w:eastAsia="Times New Roman"/>
        </w:rPr>
        <w:t xml:space="preserve">internal ICT </w:t>
      </w:r>
      <w:r w:rsidR="133CDEB3" w:rsidRPr="23D38D36">
        <w:rPr>
          <w:rFonts w:eastAsia="Times New Roman"/>
        </w:rPr>
        <w:t>solutions</w:t>
      </w:r>
      <w:r w:rsidR="00360935" w:rsidRPr="23D38D36">
        <w:rPr>
          <w:rFonts w:eastAsia="Times New Roman"/>
        </w:rPr>
        <w:t xml:space="preserve"> ATLAS and </w:t>
      </w:r>
      <w:bookmarkStart w:id="13" w:name="_Int_p3WHauBk"/>
      <w:r w:rsidR="00360935" w:rsidRPr="23D38D36">
        <w:rPr>
          <w:rFonts w:eastAsia="Times New Roman"/>
        </w:rPr>
        <w:t>Blue Print</w:t>
      </w:r>
      <w:bookmarkEnd w:id="13"/>
      <w:r w:rsidR="00360935" w:rsidRPr="23D38D36">
        <w:rPr>
          <w:rFonts w:eastAsia="Times New Roman"/>
        </w:rPr>
        <w:t xml:space="preserve"> a further </w:t>
      </w:r>
      <w:r w:rsidR="006E55C6" w:rsidRPr="23D38D36">
        <w:rPr>
          <w:rFonts w:eastAsia="Times New Roman"/>
        </w:rPr>
        <w:t>business case was commissioned</w:t>
      </w:r>
      <w:r w:rsidR="00F4568C" w:rsidRPr="23D38D36">
        <w:rPr>
          <w:rFonts w:eastAsia="Times New Roman"/>
        </w:rPr>
        <w:t xml:space="preserve"> by the Change Delivery Board</w:t>
      </w:r>
      <w:r w:rsidR="00A17398" w:rsidRPr="23D38D36">
        <w:rPr>
          <w:rFonts w:eastAsia="Times New Roman"/>
        </w:rPr>
        <w:t>. The Project Team were asked to</w:t>
      </w:r>
      <w:r w:rsidR="00811DAE" w:rsidRPr="23D38D36">
        <w:rPr>
          <w:rFonts w:eastAsia="Times New Roman"/>
        </w:rPr>
        <w:t xml:space="preserve"> explore whether an internal build of </w:t>
      </w:r>
      <w:r w:rsidR="005E2632" w:rsidRPr="23D38D36">
        <w:rPr>
          <w:rFonts w:eastAsia="Times New Roman"/>
        </w:rPr>
        <w:t>a</w:t>
      </w:r>
      <w:r w:rsidR="00796E28" w:rsidRPr="23D38D36">
        <w:rPr>
          <w:rFonts w:eastAsia="Times New Roman"/>
        </w:rPr>
        <w:t xml:space="preserve"> mobile technology solution</w:t>
      </w:r>
      <w:r w:rsidR="005E2632" w:rsidRPr="23D38D36">
        <w:rPr>
          <w:rFonts w:eastAsia="Times New Roman"/>
        </w:rPr>
        <w:t xml:space="preserve"> would be </w:t>
      </w:r>
      <w:r w:rsidR="001D29D8" w:rsidRPr="23D38D36">
        <w:rPr>
          <w:rFonts w:eastAsia="Times New Roman"/>
        </w:rPr>
        <w:t>more efficient</w:t>
      </w:r>
      <w:r w:rsidR="00796E28" w:rsidRPr="23D38D36">
        <w:rPr>
          <w:rFonts w:eastAsia="Times New Roman"/>
        </w:rPr>
        <w:t>.</w:t>
      </w:r>
      <w:r w:rsidR="001D29D8" w:rsidRPr="23D38D36">
        <w:rPr>
          <w:rFonts w:eastAsia="Times New Roman"/>
        </w:rPr>
        <w:t xml:space="preserve"> The paper considered cost, ti</w:t>
      </w:r>
      <w:r w:rsidR="006E55C6" w:rsidRPr="23D38D36">
        <w:rPr>
          <w:rFonts w:eastAsia="Times New Roman"/>
        </w:rPr>
        <w:t>m</w:t>
      </w:r>
      <w:r w:rsidR="001D29D8" w:rsidRPr="23D38D36">
        <w:rPr>
          <w:rFonts w:eastAsia="Times New Roman"/>
        </w:rPr>
        <w:t>e</w:t>
      </w:r>
      <w:r w:rsidR="549C0656" w:rsidRPr="23D38D36">
        <w:rPr>
          <w:rFonts w:eastAsia="Times New Roman"/>
        </w:rPr>
        <w:t>,</w:t>
      </w:r>
      <w:r w:rsidR="001D29D8" w:rsidRPr="23D38D36">
        <w:rPr>
          <w:rFonts w:eastAsia="Times New Roman"/>
        </w:rPr>
        <w:t xml:space="preserve"> and quality of an internal</w:t>
      </w:r>
      <w:r w:rsidR="006E1AE4" w:rsidRPr="23D38D36">
        <w:rPr>
          <w:rFonts w:eastAsia="Times New Roman"/>
        </w:rPr>
        <w:t xml:space="preserve"> build</w:t>
      </w:r>
      <w:r w:rsidR="001D29D8" w:rsidRPr="23D38D36">
        <w:rPr>
          <w:rFonts w:eastAsia="Times New Roman"/>
        </w:rPr>
        <w:t xml:space="preserve"> vs</w:t>
      </w:r>
      <w:r w:rsidR="006E55C6" w:rsidRPr="23D38D36">
        <w:rPr>
          <w:rFonts w:eastAsia="Times New Roman"/>
        </w:rPr>
        <w:t xml:space="preserve"> an external supplier.</w:t>
      </w:r>
      <w:r w:rsidR="006E1AE4" w:rsidRPr="23D38D36">
        <w:rPr>
          <w:rFonts w:eastAsia="Times New Roman"/>
        </w:rPr>
        <w:t xml:space="preserve"> </w:t>
      </w:r>
    </w:p>
    <w:p w14:paraId="01658A3E" w14:textId="77777777" w:rsidR="00BE45C0" w:rsidRPr="008D06D7" w:rsidRDefault="00BE45C0" w:rsidP="001A4249">
      <w:pPr>
        <w:pStyle w:val="ListParagraph"/>
        <w:rPr>
          <w:rFonts w:eastAsia="Times New Roman"/>
        </w:rPr>
      </w:pPr>
    </w:p>
    <w:p w14:paraId="6D8225FF" w14:textId="1917A23A" w:rsidR="00F71F45" w:rsidRPr="008D06D7" w:rsidRDefault="24401538" w:rsidP="4F5836C2">
      <w:pPr>
        <w:pStyle w:val="ListParagraph"/>
        <w:spacing w:after="0" w:line="240" w:lineRule="auto"/>
        <w:ind w:left="567" w:hanging="567"/>
        <w:mirrorIndents/>
        <w:rPr>
          <w:rFonts w:eastAsia="Times New Roman"/>
        </w:rPr>
      </w:pPr>
      <w:r w:rsidRPr="23D38D36">
        <w:rPr>
          <w:rFonts w:eastAsia="Times New Roman"/>
        </w:rPr>
        <w:t>11.14</w:t>
      </w:r>
      <w:r>
        <w:tab/>
      </w:r>
      <w:r w:rsidR="00EE78BC" w:rsidRPr="23D38D36">
        <w:rPr>
          <w:rFonts w:eastAsia="Times New Roman"/>
        </w:rPr>
        <w:t xml:space="preserve">The further Business case was presented to Change Board </w:t>
      </w:r>
      <w:r w:rsidR="003B45E8" w:rsidRPr="23D38D36">
        <w:rPr>
          <w:rFonts w:eastAsia="Times New Roman"/>
        </w:rPr>
        <w:t>on 14</w:t>
      </w:r>
      <w:r w:rsidR="003B45E8" w:rsidRPr="23D38D36">
        <w:rPr>
          <w:rFonts w:eastAsia="Times New Roman"/>
          <w:vertAlign w:val="superscript"/>
        </w:rPr>
        <w:t>th</w:t>
      </w:r>
      <w:r w:rsidR="003B45E8" w:rsidRPr="23D38D36">
        <w:rPr>
          <w:rFonts w:eastAsia="Times New Roman"/>
        </w:rPr>
        <w:t xml:space="preserve"> October 2025 </w:t>
      </w:r>
      <w:r w:rsidR="0089331C" w:rsidRPr="23D38D36">
        <w:rPr>
          <w:rFonts w:eastAsia="Times New Roman"/>
        </w:rPr>
        <w:t xml:space="preserve">where the Board agreed that </w:t>
      </w:r>
      <w:r w:rsidR="005E0F41" w:rsidRPr="23D38D36">
        <w:rPr>
          <w:rFonts w:eastAsia="Times New Roman"/>
        </w:rPr>
        <w:t xml:space="preserve">the external option was preferred given the risk in </w:t>
      </w:r>
      <w:r w:rsidR="00BA2FFD" w:rsidRPr="23D38D36">
        <w:rPr>
          <w:rFonts w:eastAsia="Times New Roman"/>
        </w:rPr>
        <w:t xml:space="preserve">recruiting and retaining internal resources and </w:t>
      </w:r>
      <w:r w:rsidR="002F2A5E" w:rsidRPr="23D38D36">
        <w:rPr>
          <w:rFonts w:eastAsia="Times New Roman"/>
        </w:rPr>
        <w:t>the ability to deliver a step change at the pace required</w:t>
      </w:r>
      <w:r w:rsidR="009E250E" w:rsidRPr="23D38D36">
        <w:rPr>
          <w:rFonts w:eastAsia="Times New Roman"/>
        </w:rPr>
        <w:t xml:space="preserve"> with delivery of an app at a time. It was noted that providers had existing ‘off the shelf’ products </w:t>
      </w:r>
      <w:r w:rsidR="00571D8D" w:rsidRPr="23D38D36">
        <w:rPr>
          <w:rFonts w:eastAsia="Times New Roman"/>
        </w:rPr>
        <w:t>that could be delivered</w:t>
      </w:r>
      <w:r w:rsidR="00F71F45" w:rsidRPr="23D38D36">
        <w:rPr>
          <w:rFonts w:eastAsia="Times New Roman"/>
        </w:rPr>
        <w:t xml:space="preserve"> at pace</w:t>
      </w:r>
      <w:r w:rsidR="3FFCED5E" w:rsidRPr="23D38D36">
        <w:rPr>
          <w:rFonts w:eastAsia="Times New Roman"/>
        </w:rPr>
        <w:t xml:space="preserve"> with resilience ongoing technical support and development. </w:t>
      </w:r>
    </w:p>
    <w:p w14:paraId="34F8AC09" w14:textId="77777777" w:rsidR="00F71F45" w:rsidRPr="00B34D01" w:rsidRDefault="00F71F45" w:rsidP="001A4249">
      <w:pPr>
        <w:pStyle w:val="ListParagraph"/>
        <w:rPr>
          <w:rFonts w:eastAsia="Times New Roman"/>
          <w:highlight w:val="yellow"/>
        </w:rPr>
      </w:pPr>
    </w:p>
    <w:p w14:paraId="4F3DDE78" w14:textId="0EB84D8D" w:rsidR="00796E28" w:rsidRPr="00206964" w:rsidRDefault="5CFE0F44" w:rsidP="4F5836C2">
      <w:pPr>
        <w:pStyle w:val="ListParagraph"/>
        <w:spacing w:after="0" w:line="240" w:lineRule="auto"/>
        <w:ind w:left="567" w:hanging="567"/>
        <w:mirrorIndents/>
        <w:rPr>
          <w:rFonts w:eastAsia="Times New Roman"/>
        </w:rPr>
      </w:pPr>
      <w:r w:rsidRPr="4F5836C2">
        <w:rPr>
          <w:rFonts w:eastAsia="Times New Roman"/>
        </w:rPr>
        <w:t>11.15</w:t>
      </w:r>
      <w:r w:rsidR="00F71F45">
        <w:tab/>
      </w:r>
      <w:r w:rsidR="00F71F45" w:rsidRPr="4F5836C2">
        <w:rPr>
          <w:rFonts w:eastAsia="Times New Roman"/>
        </w:rPr>
        <w:t xml:space="preserve">The Project Team are preparing the Tender documentation with </w:t>
      </w:r>
      <w:r w:rsidR="004D37E4" w:rsidRPr="4F5836C2">
        <w:rPr>
          <w:rFonts w:eastAsia="Times New Roman"/>
        </w:rPr>
        <w:t xml:space="preserve">procurement start date </w:t>
      </w:r>
      <w:r w:rsidR="002350C9" w:rsidRPr="4F5836C2">
        <w:rPr>
          <w:rFonts w:eastAsia="Times New Roman"/>
        </w:rPr>
        <w:t xml:space="preserve">of March 2026 with a </w:t>
      </w:r>
      <w:r w:rsidR="003B45E8" w:rsidRPr="4F5836C2">
        <w:rPr>
          <w:rFonts w:eastAsia="Times New Roman"/>
        </w:rPr>
        <w:t xml:space="preserve">target date for </w:t>
      </w:r>
      <w:r w:rsidR="002350C9" w:rsidRPr="4F5836C2">
        <w:rPr>
          <w:rFonts w:eastAsia="Times New Roman"/>
        </w:rPr>
        <w:t>contract</w:t>
      </w:r>
      <w:r w:rsidR="003B45E8" w:rsidRPr="4F5836C2">
        <w:rPr>
          <w:rFonts w:eastAsia="Times New Roman"/>
        </w:rPr>
        <w:t xml:space="preserve"> award and sign off</w:t>
      </w:r>
      <w:r w:rsidR="00B019DF" w:rsidRPr="4F5836C2">
        <w:rPr>
          <w:rFonts w:eastAsia="Times New Roman"/>
        </w:rPr>
        <w:t xml:space="preserve"> </w:t>
      </w:r>
      <w:r w:rsidR="004D37E4" w:rsidRPr="4F5836C2">
        <w:rPr>
          <w:rFonts w:eastAsia="Times New Roman"/>
        </w:rPr>
        <w:t>in November 2026.</w:t>
      </w:r>
      <w:r w:rsidR="002350C9" w:rsidRPr="4F5836C2">
        <w:rPr>
          <w:rFonts w:eastAsia="Times New Roman"/>
        </w:rPr>
        <w:t xml:space="preserve"> </w:t>
      </w:r>
    </w:p>
    <w:p w14:paraId="138C942A" w14:textId="77777777" w:rsidR="00796E28" w:rsidRPr="00206964" w:rsidRDefault="00796E28" w:rsidP="001A4249">
      <w:pPr>
        <w:spacing w:after="0" w:line="240" w:lineRule="auto"/>
        <w:mirrorIndents/>
        <w:rPr>
          <w:rFonts w:eastAsia="Times New Roman"/>
        </w:rPr>
      </w:pPr>
    </w:p>
    <w:p w14:paraId="131CB852" w14:textId="72D5CBAC" w:rsidR="00796E28" w:rsidRPr="00206964" w:rsidRDefault="37BA1263" w:rsidP="4F5836C2">
      <w:pPr>
        <w:pStyle w:val="ListParagraph"/>
        <w:spacing w:after="0" w:line="240" w:lineRule="auto"/>
        <w:ind w:left="567" w:hanging="567"/>
        <w:mirrorIndents/>
        <w:rPr>
          <w:rFonts w:eastAsia="Times New Roman"/>
        </w:rPr>
      </w:pPr>
      <w:r w:rsidRPr="23D38D36">
        <w:rPr>
          <w:rFonts w:eastAsia="Times New Roman"/>
        </w:rPr>
        <w:t>11.16</w:t>
      </w:r>
      <w:r>
        <w:tab/>
      </w:r>
      <w:r w:rsidR="00796E28" w:rsidRPr="23D38D36">
        <w:rPr>
          <w:rFonts w:eastAsia="Times New Roman"/>
        </w:rPr>
        <w:t xml:space="preserve">Expected benefits </w:t>
      </w:r>
      <w:r w:rsidR="15F64DC3" w:rsidRPr="23D38D36">
        <w:rPr>
          <w:rFonts w:eastAsia="Times New Roman"/>
        </w:rPr>
        <w:t>are evidenced by other forces who are already mature in the use of this technology</w:t>
      </w:r>
      <w:r w:rsidR="00796E28" w:rsidRPr="23D38D36">
        <w:rPr>
          <w:rFonts w:eastAsia="Times New Roman"/>
        </w:rPr>
        <w:t>:</w:t>
      </w:r>
    </w:p>
    <w:p w14:paraId="4FD7E9F2" w14:textId="77777777" w:rsidR="00796E28" w:rsidRPr="00206964" w:rsidRDefault="00796E28" w:rsidP="001A4249">
      <w:pPr>
        <w:spacing w:after="0" w:line="240" w:lineRule="auto"/>
        <w:ind w:left="567" w:hanging="567"/>
        <w:mirrorIndents/>
        <w:rPr>
          <w:rFonts w:eastAsia="Times New Roman"/>
        </w:rPr>
      </w:pPr>
    </w:p>
    <w:p w14:paraId="2936BFAF" w14:textId="609EC0B6" w:rsidR="00796E28" w:rsidRPr="00206964" w:rsidRDefault="00796E28" w:rsidP="000E43B6">
      <w:pPr>
        <w:numPr>
          <w:ilvl w:val="0"/>
          <w:numId w:val="9"/>
        </w:numPr>
        <w:overflowPunct w:val="0"/>
        <w:autoSpaceDE w:val="0"/>
        <w:autoSpaceDN w:val="0"/>
        <w:adjustRightInd w:val="0"/>
        <w:spacing w:after="0" w:line="240" w:lineRule="auto"/>
        <w:ind w:left="927" w:hanging="387"/>
        <w:mirrorIndents/>
        <w:textAlignment w:val="baseline"/>
        <w:rPr>
          <w:rFonts w:eastAsia="Times New Roman"/>
        </w:rPr>
      </w:pPr>
      <w:r w:rsidRPr="23D38D36">
        <w:rPr>
          <w:rFonts w:eastAsia="Times New Roman"/>
        </w:rPr>
        <w:t xml:space="preserve">Reduced need for officers to return to a station, increasing </w:t>
      </w:r>
      <w:r w:rsidR="776CC0AE" w:rsidRPr="402CF06E">
        <w:rPr>
          <w:rFonts w:eastAsia="Times New Roman"/>
        </w:rPr>
        <w:t>visibility</w:t>
      </w:r>
      <w:r w:rsidRPr="23D38D36">
        <w:rPr>
          <w:rFonts w:eastAsia="Times New Roman"/>
        </w:rPr>
        <w:t xml:space="preserve"> in communities</w:t>
      </w:r>
    </w:p>
    <w:p w14:paraId="34645D17" w14:textId="3FB38C73" w:rsidR="00796E28" w:rsidRPr="00206964" w:rsidRDefault="00796E28" w:rsidP="000E43B6">
      <w:pPr>
        <w:numPr>
          <w:ilvl w:val="0"/>
          <w:numId w:val="9"/>
        </w:numPr>
        <w:overflowPunct w:val="0"/>
        <w:autoSpaceDE w:val="0"/>
        <w:autoSpaceDN w:val="0"/>
        <w:adjustRightInd w:val="0"/>
        <w:spacing w:after="0" w:line="240" w:lineRule="auto"/>
        <w:ind w:left="927" w:hanging="387"/>
        <w:mirrorIndents/>
        <w:textAlignment w:val="baseline"/>
        <w:rPr>
          <w:rFonts w:eastAsia="Times New Roman"/>
        </w:rPr>
      </w:pPr>
      <w:r w:rsidRPr="23D38D36">
        <w:rPr>
          <w:rFonts w:eastAsia="Times New Roman"/>
        </w:rPr>
        <w:t xml:space="preserve">Increased use of police </w:t>
      </w:r>
      <w:bookmarkStart w:id="14" w:name="_Int_xdAYBJqC"/>
      <w:r w:rsidRPr="23D38D36">
        <w:rPr>
          <w:rFonts w:eastAsia="Times New Roman"/>
        </w:rPr>
        <w:t>officers’</w:t>
      </w:r>
      <w:bookmarkEnd w:id="14"/>
      <w:r w:rsidRPr="23D38D36">
        <w:rPr>
          <w:rFonts w:eastAsia="Times New Roman"/>
        </w:rPr>
        <w:t xml:space="preserve"> issued technology to simplify tasks and enhance productivity</w:t>
      </w:r>
    </w:p>
    <w:p w14:paraId="0953FDE5" w14:textId="77777777" w:rsidR="00796E28" w:rsidRPr="00206964" w:rsidRDefault="00796E28" w:rsidP="000E43B6">
      <w:pPr>
        <w:numPr>
          <w:ilvl w:val="0"/>
          <w:numId w:val="9"/>
        </w:numPr>
        <w:overflowPunct w:val="0"/>
        <w:autoSpaceDE w:val="0"/>
        <w:autoSpaceDN w:val="0"/>
        <w:adjustRightInd w:val="0"/>
        <w:spacing w:after="0" w:line="240" w:lineRule="auto"/>
        <w:ind w:left="927" w:hanging="387"/>
        <w:mirrorIndents/>
        <w:textAlignment w:val="baseline"/>
        <w:rPr>
          <w:rFonts w:eastAsia="Times New Roman"/>
        </w:rPr>
      </w:pPr>
      <w:r w:rsidRPr="4F5836C2">
        <w:rPr>
          <w:rFonts w:eastAsia="Times New Roman"/>
        </w:rPr>
        <w:t>Improved data quality with the use of applications that are user friendly and guide the user through processes ensuring required data is captured in the right format and is accurate</w:t>
      </w:r>
    </w:p>
    <w:p w14:paraId="6B07C73E" w14:textId="77777777" w:rsidR="0014155A" w:rsidRPr="00206964" w:rsidRDefault="00796E28" w:rsidP="000E43B6">
      <w:pPr>
        <w:numPr>
          <w:ilvl w:val="0"/>
          <w:numId w:val="9"/>
        </w:numPr>
        <w:overflowPunct w:val="0"/>
        <w:autoSpaceDE w:val="0"/>
        <w:autoSpaceDN w:val="0"/>
        <w:adjustRightInd w:val="0"/>
        <w:spacing w:after="0" w:line="240" w:lineRule="auto"/>
        <w:ind w:left="927" w:hanging="387"/>
        <w:mirrorIndents/>
        <w:textAlignment w:val="baseline"/>
        <w:rPr>
          <w:rFonts w:eastAsia="Times New Roman"/>
        </w:rPr>
      </w:pPr>
      <w:r w:rsidRPr="4F5836C2">
        <w:rPr>
          <w:rFonts w:eastAsia="Times New Roman"/>
        </w:rPr>
        <w:t xml:space="preserve">Reduced Carbon Footprint </w:t>
      </w:r>
    </w:p>
    <w:p w14:paraId="43F8263A" w14:textId="77777777" w:rsidR="00354E5F" w:rsidRPr="00206964" w:rsidRDefault="00354E5F" w:rsidP="4F5836C2">
      <w:pPr>
        <w:overflowPunct w:val="0"/>
        <w:autoSpaceDE w:val="0"/>
        <w:autoSpaceDN w:val="0"/>
        <w:adjustRightInd w:val="0"/>
        <w:spacing w:after="0" w:line="240" w:lineRule="auto"/>
        <w:mirrorIndents/>
        <w:textAlignment w:val="baseline"/>
        <w:rPr>
          <w:rFonts w:eastAsia="Times New Roman"/>
        </w:rPr>
      </w:pPr>
    </w:p>
    <w:p w14:paraId="692E3AC3" w14:textId="3586E4ED" w:rsidR="0014155A" w:rsidRPr="00206964" w:rsidRDefault="592CB4D7" w:rsidP="4F5836C2">
      <w:pPr>
        <w:pStyle w:val="ListParagraph"/>
        <w:spacing w:after="0" w:line="240" w:lineRule="auto"/>
        <w:ind w:left="567" w:hanging="567"/>
        <w:mirrorIndents/>
        <w:rPr>
          <w:rFonts w:eastAsia="Times New Roman"/>
          <w:b/>
        </w:rPr>
      </w:pPr>
      <w:r w:rsidRPr="4F5836C2">
        <w:rPr>
          <w:rFonts w:eastAsia="Times New Roman"/>
          <w:b/>
          <w:bCs/>
        </w:rPr>
        <w:t>12</w:t>
      </w:r>
      <w:r w:rsidR="0014155A">
        <w:tab/>
      </w:r>
      <w:r w:rsidR="0014155A" w:rsidRPr="4F5836C2">
        <w:rPr>
          <w:rFonts w:eastAsia="Times New Roman"/>
          <w:b/>
        </w:rPr>
        <w:t>Capital- High priority areas for 2025/26 included:</w:t>
      </w:r>
    </w:p>
    <w:p w14:paraId="143EF5A9" w14:textId="77777777" w:rsidR="0014155A" w:rsidRPr="00206964" w:rsidRDefault="0014155A" w:rsidP="001A4249">
      <w:pPr>
        <w:pStyle w:val="ListParagraph"/>
        <w:spacing w:after="0" w:line="240" w:lineRule="auto"/>
        <w:ind w:left="360"/>
        <w:mirrorIndents/>
        <w:rPr>
          <w:rFonts w:eastAsia="Times New Roman"/>
        </w:rPr>
      </w:pPr>
    </w:p>
    <w:p w14:paraId="20FEC73D" w14:textId="4E2131E6" w:rsidR="0014155A" w:rsidRPr="00206964" w:rsidRDefault="79F666AE" w:rsidP="4F5836C2">
      <w:pPr>
        <w:pStyle w:val="ListParagraph"/>
        <w:spacing w:after="0" w:line="240" w:lineRule="auto"/>
        <w:ind w:left="567" w:hanging="567"/>
        <w:mirrorIndents/>
        <w:rPr>
          <w:rFonts w:eastAsia="Times New Roman"/>
          <w:b/>
        </w:rPr>
      </w:pPr>
      <w:r w:rsidRPr="4F5836C2">
        <w:rPr>
          <w:rFonts w:eastAsia="Times New Roman"/>
          <w:b/>
          <w:bCs/>
        </w:rPr>
        <w:t>12.1</w:t>
      </w:r>
      <w:r w:rsidR="0014155A">
        <w:tab/>
      </w:r>
      <w:r w:rsidR="0014155A" w:rsidRPr="4F5836C2">
        <w:rPr>
          <w:rFonts w:eastAsia="Times New Roman"/>
          <w:b/>
        </w:rPr>
        <w:t>Tadcaster Estates work</w:t>
      </w:r>
    </w:p>
    <w:p w14:paraId="6721D3AB" w14:textId="77777777" w:rsidR="00655F6A" w:rsidRPr="00206964" w:rsidRDefault="00655F6A" w:rsidP="00655F6A">
      <w:pPr>
        <w:spacing w:after="0" w:line="240" w:lineRule="auto"/>
        <w:mirrorIndents/>
        <w:rPr>
          <w:rFonts w:eastAsia="Times New Roman"/>
          <w:b/>
        </w:rPr>
      </w:pPr>
    </w:p>
    <w:p w14:paraId="0899D409" w14:textId="373DA9DA" w:rsidR="00796E28" w:rsidRPr="00206964" w:rsidRDefault="2B6CBB8E" w:rsidP="4F5836C2">
      <w:pPr>
        <w:pStyle w:val="ListParagraph"/>
        <w:spacing w:after="0" w:line="240" w:lineRule="auto"/>
        <w:ind w:left="567" w:hanging="567"/>
        <w:mirrorIndents/>
        <w:rPr>
          <w:rFonts w:eastAsia="Times New Roman"/>
        </w:rPr>
      </w:pPr>
      <w:r w:rsidRPr="4F5836C2">
        <w:rPr>
          <w:rFonts w:eastAsia="Times New Roman"/>
        </w:rPr>
        <w:t>12.2</w:t>
      </w:r>
      <w:r w:rsidR="00796E28">
        <w:tab/>
      </w:r>
      <w:r w:rsidR="00796E28" w:rsidRPr="4F5836C2">
        <w:rPr>
          <w:rFonts w:eastAsia="Times New Roman"/>
        </w:rPr>
        <w:t>Tadcaster is an essential part of the Estate delivering critical capability across the Force area. During recent years</w:t>
      </w:r>
      <w:r w:rsidR="004E3358" w:rsidRPr="4F5836C2">
        <w:rPr>
          <w:rFonts w:eastAsia="Times New Roman"/>
        </w:rPr>
        <w:t>,</w:t>
      </w:r>
      <w:r w:rsidR="00796E28" w:rsidRPr="4F5836C2">
        <w:rPr>
          <w:rFonts w:eastAsia="Times New Roman"/>
        </w:rPr>
        <w:t xml:space="preserve"> the buildings condition has deteriorated and now needs significant investment in both the fabric of the building and internal improvements.</w:t>
      </w:r>
    </w:p>
    <w:p w14:paraId="10680D74" w14:textId="77777777" w:rsidR="00796E28" w:rsidRPr="00206964" w:rsidRDefault="00796E28" w:rsidP="001A4249">
      <w:pPr>
        <w:spacing w:after="0" w:line="240" w:lineRule="auto"/>
        <w:ind w:left="567" w:hanging="567"/>
        <w:mirrorIndents/>
        <w:rPr>
          <w:rFonts w:eastAsia="Times New Roman"/>
        </w:rPr>
      </w:pPr>
    </w:p>
    <w:p w14:paraId="02D8C6C1" w14:textId="58B697D2" w:rsidR="00796E28" w:rsidRPr="00206964" w:rsidRDefault="4D2B4C94" w:rsidP="4F5836C2">
      <w:pPr>
        <w:pStyle w:val="ListParagraph"/>
        <w:spacing w:after="0" w:line="240" w:lineRule="auto"/>
        <w:ind w:left="567" w:hanging="567"/>
        <w:mirrorIndents/>
        <w:rPr>
          <w:rFonts w:eastAsia="Times New Roman"/>
        </w:rPr>
      </w:pPr>
      <w:r w:rsidRPr="4F5836C2">
        <w:rPr>
          <w:rFonts w:eastAsia="Times New Roman"/>
        </w:rPr>
        <w:t>12.3</w:t>
      </w:r>
      <w:r w:rsidR="00796E28">
        <w:tab/>
      </w:r>
      <w:r w:rsidR="00796E28" w:rsidRPr="4F5836C2">
        <w:rPr>
          <w:rFonts w:eastAsia="Times New Roman"/>
        </w:rPr>
        <w:t>The roof has been identified as needing replacement for several years due to age it has become increasingly difficult to repair. Future repairs will need to be compliant with part A, B, L, O building regulations. Also improving sustainability and</w:t>
      </w:r>
      <w:r w:rsidR="001B32A2" w:rsidRPr="4F5836C2">
        <w:rPr>
          <w:rFonts w:eastAsia="Times New Roman"/>
        </w:rPr>
        <w:t xml:space="preserve"> </w:t>
      </w:r>
      <w:r w:rsidR="00796E28" w:rsidRPr="4F5836C2">
        <w:rPr>
          <w:rFonts w:eastAsia="Times New Roman"/>
        </w:rPr>
        <w:t>thermal efficiency and human comfort levels. The additional insulation and solar PV would see this project being cost neutral within 10 years.</w:t>
      </w:r>
    </w:p>
    <w:p w14:paraId="514D82A6" w14:textId="77777777" w:rsidR="00796E28" w:rsidRPr="00206964" w:rsidRDefault="00796E28" w:rsidP="001A4249">
      <w:pPr>
        <w:spacing w:after="0" w:line="240" w:lineRule="auto"/>
        <w:ind w:left="567" w:hanging="567"/>
        <w:mirrorIndents/>
        <w:rPr>
          <w:rFonts w:eastAsia="Times New Roman"/>
        </w:rPr>
      </w:pPr>
    </w:p>
    <w:p w14:paraId="2599FE6A" w14:textId="6F4E1956" w:rsidR="00796E28" w:rsidRPr="00206964" w:rsidRDefault="2E8F634E" w:rsidP="4F5836C2">
      <w:pPr>
        <w:pStyle w:val="ListParagraph"/>
        <w:spacing w:after="0" w:line="240" w:lineRule="auto"/>
        <w:ind w:left="567" w:hanging="567"/>
        <w:mirrorIndents/>
        <w:rPr>
          <w:rFonts w:eastAsia="Times New Roman"/>
        </w:rPr>
      </w:pPr>
      <w:r w:rsidRPr="4F5836C2">
        <w:rPr>
          <w:rFonts w:eastAsia="Times New Roman"/>
        </w:rPr>
        <w:lastRenderedPageBreak/>
        <w:t>12.4</w:t>
      </w:r>
      <w:r w:rsidR="00796E28">
        <w:tab/>
      </w:r>
      <w:r w:rsidR="00796E28" w:rsidRPr="4F5836C2">
        <w:rPr>
          <w:rFonts w:eastAsia="Times New Roman"/>
        </w:rPr>
        <w:t>Planned works at the station presents an opportunity to undertake interior renovations and MNE upgrades. This will reduce operational impacts and improve the working environment for staff at the Tadcaster site.</w:t>
      </w:r>
    </w:p>
    <w:p w14:paraId="5E1BC171" w14:textId="77777777" w:rsidR="00E35C1B" w:rsidRPr="00206964" w:rsidRDefault="00E35C1B" w:rsidP="001A4249">
      <w:pPr>
        <w:pStyle w:val="ListParagraph"/>
        <w:rPr>
          <w:rFonts w:eastAsia="Times New Roman"/>
        </w:rPr>
      </w:pPr>
    </w:p>
    <w:p w14:paraId="1FC1E667" w14:textId="2B4E51B0" w:rsidR="00796E28" w:rsidRPr="00206964" w:rsidRDefault="394E0310" w:rsidP="4F5836C2">
      <w:pPr>
        <w:pStyle w:val="ListParagraph"/>
        <w:spacing w:after="0" w:line="240" w:lineRule="auto"/>
        <w:ind w:left="567" w:hanging="567"/>
        <w:mirrorIndents/>
        <w:rPr>
          <w:rFonts w:eastAsia="Times New Roman"/>
        </w:rPr>
      </w:pPr>
      <w:r w:rsidRPr="4F5836C2">
        <w:rPr>
          <w:rFonts w:eastAsia="Times New Roman"/>
        </w:rPr>
        <w:t>12.5</w:t>
      </w:r>
      <w:r w:rsidR="00A923A5">
        <w:tab/>
      </w:r>
      <w:r w:rsidR="00A923A5" w:rsidRPr="4F5836C2">
        <w:rPr>
          <w:rFonts w:eastAsia="Times New Roman"/>
        </w:rPr>
        <w:t xml:space="preserve">Following the procurement process </w:t>
      </w:r>
      <w:r w:rsidR="00F73C6F" w:rsidRPr="4F5836C2">
        <w:rPr>
          <w:rFonts w:eastAsia="Times New Roman"/>
        </w:rPr>
        <w:t>r</w:t>
      </w:r>
      <w:r w:rsidR="00013027" w:rsidRPr="4F5836C2">
        <w:rPr>
          <w:rFonts w:eastAsia="Times New Roman"/>
        </w:rPr>
        <w:t xml:space="preserve">oof works </w:t>
      </w:r>
      <w:r w:rsidR="00CA11D0" w:rsidRPr="4F5836C2">
        <w:rPr>
          <w:rFonts w:eastAsia="Times New Roman"/>
        </w:rPr>
        <w:t xml:space="preserve">commenced on </w:t>
      </w:r>
      <w:r w:rsidR="00013027" w:rsidRPr="4F5836C2">
        <w:rPr>
          <w:rFonts w:eastAsia="Times New Roman"/>
        </w:rPr>
        <w:t xml:space="preserve">5 January 20025 </w:t>
      </w:r>
      <w:r w:rsidR="00A923A5" w:rsidRPr="4F5836C2">
        <w:rPr>
          <w:rFonts w:eastAsia="Times New Roman"/>
        </w:rPr>
        <w:t>and internal works to improve facilities are ongoing.</w:t>
      </w:r>
    </w:p>
    <w:p w14:paraId="2F2E09AC" w14:textId="77777777" w:rsidR="00A923A5" w:rsidRPr="00206964" w:rsidRDefault="00A923A5" w:rsidP="00A923A5">
      <w:pPr>
        <w:spacing w:after="0" w:line="240" w:lineRule="auto"/>
        <w:mirrorIndents/>
        <w:rPr>
          <w:rFonts w:eastAsia="Times New Roman"/>
        </w:rPr>
      </w:pPr>
    </w:p>
    <w:p w14:paraId="6CB0B23D" w14:textId="6209099A" w:rsidR="00796E28" w:rsidRPr="00206964" w:rsidRDefault="576BB2B3" w:rsidP="4F5836C2">
      <w:pPr>
        <w:pStyle w:val="ListParagraph"/>
        <w:spacing w:after="0" w:line="240" w:lineRule="auto"/>
        <w:ind w:left="567" w:hanging="567"/>
        <w:mirrorIndents/>
        <w:rPr>
          <w:rFonts w:eastAsia="Times New Roman"/>
        </w:rPr>
      </w:pPr>
      <w:r w:rsidRPr="4F5836C2">
        <w:rPr>
          <w:rFonts w:eastAsia="Times New Roman"/>
        </w:rPr>
        <w:t>12.6</w:t>
      </w:r>
      <w:r w:rsidR="00796E28">
        <w:tab/>
      </w:r>
      <w:r w:rsidR="00796E28" w:rsidRPr="4F5836C2">
        <w:rPr>
          <w:rFonts w:eastAsia="Times New Roman"/>
        </w:rPr>
        <w:t>Expected benefits can be summarised as:</w:t>
      </w:r>
    </w:p>
    <w:p w14:paraId="08EB5619" w14:textId="77777777" w:rsidR="008414CD" w:rsidRPr="00206964" w:rsidRDefault="008414CD" w:rsidP="008414CD">
      <w:pPr>
        <w:spacing w:after="0" w:line="240" w:lineRule="auto"/>
        <w:mirrorIndents/>
        <w:rPr>
          <w:rFonts w:eastAsia="Times New Roman"/>
        </w:rPr>
      </w:pPr>
    </w:p>
    <w:p w14:paraId="53F6F3B5" w14:textId="77777777" w:rsidR="00796E28" w:rsidRPr="00206964" w:rsidRDefault="00796E28" w:rsidP="000E43B6">
      <w:pPr>
        <w:numPr>
          <w:ilvl w:val="0"/>
          <w:numId w:val="10"/>
        </w:numPr>
        <w:overflowPunct w:val="0"/>
        <w:autoSpaceDE w:val="0"/>
        <w:autoSpaceDN w:val="0"/>
        <w:adjustRightInd w:val="0"/>
        <w:spacing w:after="0" w:line="240" w:lineRule="auto"/>
        <w:ind w:left="900"/>
        <w:mirrorIndents/>
        <w:textAlignment w:val="baseline"/>
        <w:rPr>
          <w:rFonts w:eastAsia="Times New Roman"/>
        </w:rPr>
      </w:pPr>
      <w:r w:rsidRPr="4F5836C2">
        <w:rPr>
          <w:rFonts w:eastAsia="Times New Roman"/>
        </w:rPr>
        <w:t>Improved working conditions for staff</w:t>
      </w:r>
    </w:p>
    <w:p w14:paraId="43F03BB9" w14:textId="77777777" w:rsidR="00796E28" w:rsidRPr="00206964" w:rsidRDefault="00796E28" w:rsidP="000E43B6">
      <w:pPr>
        <w:numPr>
          <w:ilvl w:val="0"/>
          <w:numId w:val="10"/>
        </w:numPr>
        <w:overflowPunct w:val="0"/>
        <w:autoSpaceDE w:val="0"/>
        <w:autoSpaceDN w:val="0"/>
        <w:adjustRightInd w:val="0"/>
        <w:spacing w:after="0" w:line="240" w:lineRule="auto"/>
        <w:ind w:left="900"/>
        <w:mirrorIndents/>
        <w:textAlignment w:val="baseline"/>
        <w:rPr>
          <w:rFonts w:eastAsia="Times New Roman"/>
        </w:rPr>
      </w:pPr>
      <w:r w:rsidRPr="4F5836C2">
        <w:rPr>
          <w:rFonts w:eastAsia="Times New Roman"/>
        </w:rPr>
        <w:t>Contribution to Net Zero targets</w:t>
      </w:r>
    </w:p>
    <w:p w14:paraId="7230014B" w14:textId="77777777" w:rsidR="00796E28" w:rsidRPr="00206964" w:rsidRDefault="00796E28" w:rsidP="000E43B6">
      <w:pPr>
        <w:numPr>
          <w:ilvl w:val="0"/>
          <w:numId w:val="10"/>
        </w:numPr>
        <w:overflowPunct w:val="0"/>
        <w:autoSpaceDE w:val="0"/>
        <w:autoSpaceDN w:val="0"/>
        <w:adjustRightInd w:val="0"/>
        <w:spacing w:after="0" w:line="240" w:lineRule="auto"/>
        <w:ind w:left="900"/>
        <w:mirrorIndents/>
        <w:textAlignment w:val="baseline"/>
        <w:rPr>
          <w:rFonts w:eastAsia="Times New Roman"/>
        </w:rPr>
      </w:pPr>
      <w:r w:rsidRPr="4F5836C2">
        <w:rPr>
          <w:rFonts w:eastAsia="Times New Roman"/>
        </w:rPr>
        <w:t>Supports the Force’s commitment to providing a well-maintained infrastructure</w:t>
      </w:r>
    </w:p>
    <w:p w14:paraId="36AE9953" w14:textId="77777777" w:rsidR="00796E28" w:rsidRPr="00206964" w:rsidRDefault="00796E28" w:rsidP="000E43B6">
      <w:pPr>
        <w:numPr>
          <w:ilvl w:val="0"/>
          <w:numId w:val="10"/>
        </w:numPr>
        <w:overflowPunct w:val="0"/>
        <w:autoSpaceDE w:val="0"/>
        <w:autoSpaceDN w:val="0"/>
        <w:adjustRightInd w:val="0"/>
        <w:spacing w:after="0" w:line="240" w:lineRule="auto"/>
        <w:ind w:left="900"/>
        <w:mirrorIndents/>
        <w:textAlignment w:val="baseline"/>
        <w:rPr>
          <w:rFonts w:eastAsia="Times New Roman"/>
        </w:rPr>
      </w:pPr>
      <w:r w:rsidRPr="4F5836C2">
        <w:rPr>
          <w:rFonts w:eastAsia="Times New Roman"/>
        </w:rPr>
        <w:t>Reduces ongoing maintenance and repairs related to current condition</w:t>
      </w:r>
    </w:p>
    <w:p w14:paraId="71F86E23" w14:textId="77777777" w:rsidR="00796E28" w:rsidRPr="00B34D01" w:rsidRDefault="00796E28" w:rsidP="4F5836C2">
      <w:pPr>
        <w:overflowPunct w:val="0"/>
        <w:autoSpaceDE w:val="0"/>
        <w:autoSpaceDN w:val="0"/>
        <w:adjustRightInd w:val="0"/>
        <w:spacing w:after="0" w:line="240" w:lineRule="auto"/>
        <w:mirrorIndents/>
        <w:textAlignment w:val="baseline"/>
        <w:rPr>
          <w:rFonts w:eastAsia="Times New Roman"/>
          <w:highlight w:val="cyan"/>
        </w:rPr>
      </w:pPr>
    </w:p>
    <w:p w14:paraId="319F83CF" w14:textId="7EC0367F" w:rsidR="00796E28" w:rsidRPr="00206964" w:rsidRDefault="5C01DAC4" w:rsidP="4F5836C2">
      <w:pPr>
        <w:pStyle w:val="ListParagraph"/>
        <w:spacing w:after="0" w:line="240" w:lineRule="auto"/>
        <w:ind w:left="567" w:hanging="567"/>
        <w:mirrorIndents/>
        <w:rPr>
          <w:rFonts w:eastAsia="Times New Roman"/>
          <w:b/>
        </w:rPr>
      </w:pPr>
      <w:r w:rsidRPr="4F5836C2">
        <w:rPr>
          <w:rFonts w:eastAsia="Times New Roman"/>
          <w:b/>
          <w:bCs/>
        </w:rPr>
        <w:t>12.7</w:t>
      </w:r>
      <w:r w:rsidR="00796E28">
        <w:tab/>
      </w:r>
      <w:r w:rsidR="00796E28" w:rsidRPr="4F5836C2">
        <w:rPr>
          <w:rFonts w:eastAsia="Times New Roman"/>
          <w:b/>
        </w:rPr>
        <w:t>Estates Stock Condition Surveys</w:t>
      </w:r>
    </w:p>
    <w:p w14:paraId="14E22D5C" w14:textId="77777777" w:rsidR="008414CD" w:rsidRPr="00206964" w:rsidRDefault="008414CD" w:rsidP="008414CD">
      <w:pPr>
        <w:pStyle w:val="ListParagraph"/>
        <w:spacing w:after="0" w:line="240" w:lineRule="auto"/>
        <w:ind w:left="567"/>
        <w:mirrorIndents/>
        <w:rPr>
          <w:rFonts w:eastAsia="Times New Roman"/>
          <w:b/>
        </w:rPr>
      </w:pPr>
    </w:p>
    <w:p w14:paraId="0BE54B3D" w14:textId="1A583CAA" w:rsidR="00796E28" w:rsidRPr="00206964" w:rsidRDefault="0160BB56" w:rsidP="4F5836C2">
      <w:pPr>
        <w:pStyle w:val="ListParagraph"/>
        <w:spacing w:after="0" w:line="240" w:lineRule="auto"/>
        <w:ind w:left="567" w:hanging="567"/>
        <w:mirrorIndents/>
        <w:rPr>
          <w:rFonts w:eastAsia="Times New Roman"/>
        </w:rPr>
      </w:pPr>
      <w:r w:rsidRPr="4F5836C2">
        <w:rPr>
          <w:rFonts w:eastAsia="Times New Roman"/>
        </w:rPr>
        <w:t>12.8</w:t>
      </w:r>
      <w:r w:rsidR="00796E28">
        <w:tab/>
      </w:r>
      <w:r w:rsidR="00796E28" w:rsidRPr="4F5836C2">
        <w:rPr>
          <w:rFonts w:eastAsia="Times New Roman"/>
        </w:rPr>
        <w:t xml:space="preserve">NYP is committed to providing a well-maintained infrastructure and this is encompassed within a five-year capital plan (which will be refreshed during 2025/26) which outlines future estate needs. </w:t>
      </w:r>
    </w:p>
    <w:p w14:paraId="768413DC" w14:textId="77777777" w:rsidR="00796E28" w:rsidRPr="00206964" w:rsidRDefault="00796E28" w:rsidP="001A4249">
      <w:pPr>
        <w:spacing w:after="0" w:line="240" w:lineRule="auto"/>
        <w:ind w:left="567" w:hanging="567"/>
        <w:mirrorIndents/>
        <w:rPr>
          <w:rFonts w:eastAsia="Times New Roman"/>
        </w:rPr>
      </w:pPr>
    </w:p>
    <w:p w14:paraId="43FAE1AC" w14:textId="69806C12" w:rsidR="00796E28" w:rsidRPr="00206964" w:rsidRDefault="3CDE1A35" w:rsidP="4F5836C2">
      <w:pPr>
        <w:pStyle w:val="ListParagraph"/>
        <w:spacing w:after="0" w:line="240" w:lineRule="auto"/>
        <w:ind w:left="567" w:hanging="567"/>
        <w:mirrorIndents/>
        <w:rPr>
          <w:rFonts w:eastAsia="Times New Roman"/>
        </w:rPr>
      </w:pPr>
      <w:r w:rsidRPr="4F5836C2">
        <w:rPr>
          <w:rFonts w:eastAsia="Times New Roman"/>
        </w:rPr>
        <w:t>12.9</w:t>
      </w:r>
      <w:r w:rsidR="00796E28">
        <w:tab/>
      </w:r>
      <w:r w:rsidR="00796E28" w:rsidRPr="4F5836C2">
        <w:rPr>
          <w:rFonts w:eastAsia="Times New Roman"/>
        </w:rPr>
        <w:t>Ageing buildings are straining the maintenance budget, staffing and capital project delivery team. Urgent capital investment is needed to address this growing challenge.</w:t>
      </w:r>
    </w:p>
    <w:p w14:paraId="0AB05BFA" w14:textId="77777777" w:rsidR="00796E28" w:rsidRPr="00206964" w:rsidRDefault="00796E28" w:rsidP="001A4249">
      <w:pPr>
        <w:spacing w:after="0" w:line="240" w:lineRule="auto"/>
        <w:mirrorIndents/>
        <w:rPr>
          <w:rFonts w:eastAsia="Times New Roman"/>
        </w:rPr>
      </w:pPr>
    </w:p>
    <w:p w14:paraId="017B639B" w14:textId="784577E1" w:rsidR="003800EB" w:rsidRPr="00206964" w:rsidRDefault="1CF8946E" w:rsidP="4F5836C2">
      <w:pPr>
        <w:pStyle w:val="ListParagraph"/>
        <w:spacing w:after="0" w:line="240" w:lineRule="auto"/>
        <w:ind w:left="567" w:hanging="567"/>
        <w:mirrorIndents/>
        <w:rPr>
          <w:rFonts w:eastAsia="Times New Roman"/>
        </w:rPr>
      </w:pPr>
      <w:r w:rsidRPr="4F5836C2">
        <w:rPr>
          <w:rFonts w:eastAsia="Times New Roman"/>
        </w:rPr>
        <w:t>12.10</w:t>
      </w:r>
      <w:r w:rsidR="00796E28">
        <w:tab/>
      </w:r>
      <w:r w:rsidR="00796E28" w:rsidRPr="4F5836C2">
        <w:rPr>
          <w:rFonts w:eastAsia="Times New Roman"/>
        </w:rPr>
        <w:t>To ensure accurate and up-to-date assessments of the structural integrity, maintenance requirements, and overall condition of police buildings commission a comprehensive Stock Condition Survey</w:t>
      </w:r>
      <w:r w:rsidR="00E35C1B" w:rsidRPr="4F5836C2">
        <w:rPr>
          <w:rFonts w:eastAsia="Times New Roman"/>
        </w:rPr>
        <w:t>s have been commissioned</w:t>
      </w:r>
      <w:r w:rsidR="00796E28" w:rsidRPr="4F5836C2">
        <w:rPr>
          <w:rFonts w:eastAsia="Times New Roman"/>
        </w:rPr>
        <w:t>.</w:t>
      </w:r>
    </w:p>
    <w:p w14:paraId="75A8F351" w14:textId="77777777" w:rsidR="003800EB" w:rsidRPr="00206964" w:rsidRDefault="003800EB" w:rsidP="001A4249">
      <w:pPr>
        <w:pStyle w:val="ListParagraph"/>
        <w:rPr>
          <w:rFonts w:eastAsia="Times New Roman"/>
        </w:rPr>
      </w:pPr>
    </w:p>
    <w:p w14:paraId="2AC54D27" w14:textId="7D19346D" w:rsidR="00796E28" w:rsidRPr="00206964" w:rsidRDefault="02EC8463" w:rsidP="4F5836C2">
      <w:pPr>
        <w:pStyle w:val="ListParagraph"/>
        <w:spacing w:after="0" w:line="240" w:lineRule="auto"/>
        <w:ind w:left="567" w:hanging="567"/>
        <w:mirrorIndents/>
        <w:rPr>
          <w:rFonts w:eastAsia="Times New Roman"/>
        </w:rPr>
      </w:pPr>
      <w:r w:rsidRPr="4F5836C2">
        <w:rPr>
          <w:rFonts w:eastAsia="Times New Roman"/>
        </w:rPr>
        <w:t>12.11</w:t>
      </w:r>
      <w:r w:rsidR="003800EB">
        <w:tab/>
      </w:r>
      <w:r w:rsidR="003800EB" w:rsidRPr="4F5836C2">
        <w:rPr>
          <w:rFonts w:eastAsia="Times New Roman"/>
        </w:rPr>
        <w:t>This will inform the Estate Review and determine ongoing investment decisions.</w:t>
      </w:r>
    </w:p>
    <w:p w14:paraId="03C0A2C2" w14:textId="77777777" w:rsidR="00EC457C" w:rsidRPr="00206964" w:rsidRDefault="00EC457C" w:rsidP="001A4249">
      <w:pPr>
        <w:pStyle w:val="ListParagraph"/>
        <w:rPr>
          <w:rFonts w:eastAsia="Times New Roman"/>
        </w:rPr>
      </w:pPr>
    </w:p>
    <w:p w14:paraId="1D8CE713" w14:textId="21895F15" w:rsidR="00EA6CDA" w:rsidRPr="00206964" w:rsidRDefault="158EA68D" w:rsidP="4F5836C2">
      <w:pPr>
        <w:pStyle w:val="ListParagraph"/>
        <w:spacing w:after="0" w:line="240" w:lineRule="auto"/>
        <w:ind w:left="567" w:hanging="567"/>
        <w:mirrorIndents/>
        <w:rPr>
          <w:rFonts w:eastAsia="Times New Roman"/>
        </w:rPr>
      </w:pPr>
      <w:r w:rsidRPr="05D5FE35">
        <w:rPr>
          <w:rFonts w:eastAsia="Times New Roman"/>
        </w:rPr>
        <w:t>12.12</w:t>
      </w:r>
      <w:r>
        <w:tab/>
      </w:r>
      <w:r w:rsidR="00943BD0" w:rsidRPr="05D5FE35">
        <w:rPr>
          <w:rFonts w:eastAsia="Times New Roman"/>
        </w:rPr>
        <w:t>The</w:t>
      </w:r>
      <w:r w:rsidR="00D72E25" w:rsidRPr="05D5FE35">
        <w:rPr>
          <w:rFonts w:eastAsia="Times New Roman"/>
        </w:rPr>
        <w:t xml:space="preserve"> contract for this work has been signed. The contractor has submitted </w:t>
      </w:r>
      <w:r w:rsidR="00554622" w:rsidRPr="05D5FE35">
        <w:rPr>
          <w:rFonts w:eastAsia="Times New Roman"/>
        </w:rPr>
        <w:t xml:space="preserve">vetting forms to Warwickshire Polie who complete contractor vetting on behalf of </w:t>
      </w:r>
      <w:bookmarkStart w:id="15" w:name="_Int_03VRKRWJ"/>
      <w:r w:rsidR="00554622" w:rsidRPr="05D5FE35">
        <w:rPr>
          <w:rFonts w:eastAsia="Times New Roman"/>
        </w:rPr>
        <w:t>a number of</w:t>
      </w:r>
      <w:bookmarkEnd w:id="15"/>
      <w:r w:rsidR="00554622" w:rsidRPr="05D5FE35">
        <w:rPr>
          <w:rFonts w:eastAsia="Times New Roman"/>
        </w:rPr>
        <w:t xml:space="preserve"> Forces. </w:t>
      </w:r>
      <w:r w:rsidR="006B1553" w:rsidRPr="05D5FE35">
        <w:rPr>
          <w:rFonts w:eastAsia="Times New Roman"/>
        </w:rPr>
        <w:t xml:space="preserve">Five </w:t>
      </w:r>
      <w:r w:rsidR="00943BD0" w:rsidRPr="05D5FE35">
        <w:rPr>
          <w:rFonts w:eastAsia="Times New Roman"/>
        </w:rPr>
        <w:t xml:space="preserve">applications </w:t>
      </w:r>
      <w:r w:rsidR="006B1553" w:rsidRPr="05D5FE35">
        <w:rPr>
          <w:rFonts w:eastAsia="Times New Roman"/>
        </w:rPr>
        <w:t xml:space="preserve">have been </w:t>
      </w:r>
      <w:r w:rsidR="00943BD0" w:rsidRPr="05D5FE35">
        <w:rPr>
          <w:rFonts w:eastAsia="Times New Roman"/>
        </w:rPr>
        <w:t>submitted</w:t>
      </w:r>
      <w:r w:rsidR="006B1553" w:rsidRPr="05D5FE35">
        <w:rPr>
          <w:rFonts w:eastAsia="Times New Roman"/>
        </w:rPr>
        <w:t xml:space="preserve"> and are awaiting vetting clearance. Once that has been received the Estates Stock Condition work will commence</w:t>
      </w:r>
      <w:r w:rsidR="008100EE" w:rsidRPr="05D5FE35">
        <w:rPr>
          <w:rFonts w:eastAsia="Times New Roman"/>
        </w:rPr>
        <w:t>.</w:t>
      </w:r>
    </w:p>
    <w:p w14:paraId="1371D493" w14:textId="77777777" w:rsidR="008100EE" w:rsidRPr="00206964" w:rsidRDefault="008100EE" w:rsidP="008100EE">
      <w:pPr>
        <w:pStyle w:val="ListParagraph"/>
        <w:rPr>
          <w:rFonts w:eastAsia="Times New Roman"/>
        </w:rPr>
      </w:pPr>
    </w:p>
    <w:p w14:paraId="65B64BF5" w14:textId="070831A8" w:rsidR="00EA6CDA" w:rsidRPr="00206964" w:rsidRDefault="293C02B2" w:rsidP="4F5836C2">
      <w:pPr>
        <w:pStyle w:val="ListParagraph"/>
        <w:spacing w:after="0" w:line="240" w:lineRule="auto"/>
        <w:ind w:left="567" w:hanging="567"/>
        <w:mirrorIndents/>
        <w:rPr>
          <w:rFonts w:eastAsia="Times New Roman"/>
        </w:rPr>
      </w:pPr>
      <w:r w:rsidRPr="4F5836C2">
        <w:rPr>
          <w:rFonts w:eastAsia="Times New Roman"/>
        </w:rPr>
        <w:t>12.13</w:t>
      </w:r>
      <w:r w:rsidR="00EA6CDA">
        <w:tab/>
      </w:r>
      <w:r w:rsidR="00EA6CDA" w:rsidRPr="4F5836C2">
        <w:rPr>
          <w:rFonts w:eastAsia="Times New Roman"/>
        </w:rPr>
        <w:t>Expected benefits can be summarised as:</w:t>
      </w:r>
    </w:p>
    <w:p w14:paraId="746DBFF7" w14:textId="77777777" w:rsidR="00796E28" w:rsidRPr="00206964" w:rsidRDefault="00796E28" w:rsidP="001A4249">
      <w:pPr>
        <w:spacing w:after="0" w:line="240" w:lineRule="auto"/>
        <w:mirrorIndents/>
        <w:rPr>
          <w:rFonts w:eastAsia="Times New Roman"/>
        </w:rPr>
      </w:pPr>
    </w:p>
    <w:p w14:paraId="5B38A9BE" w14:textId="77777777" w:rsidR="00796E28" w:rsidRPr="00206964" w:rsidRDefault="00796E28" w:rsidP="000E43B6">
      <w:pPr>
        <w:numPr>
          <w:ilvl w:val="0"/>
          <w:numId w:val="11"/>
        </w:numPr>
        <w:overflowPunct w:val="0"/>
        <w:autoSpaceDE w:val="0"/>
        <w:autoSpaceDN w:val="0"/>
        <w:adjustRightInd w:val="0"/>
        <w:spacing w:after="0" w:line="240" w:lineRule="auto"/>
        <w:ind w:left="990"/>
        <w:mirrorIndents/>
        <w:textAlignment w:val="baseline"/>
        <w:rPr>
          <w:rFonts w:eastAsia="Times New Roman"/>
        </w:rPr>
      </w:pPr>
      <w:r w:rsidRPr="4F5836C2">
        <w:rPr>
          <w:rFonts w:eastAsia="Times New Roman"/>
        </w:rPr>
        <w:t>More accurate costing information to support financial planning and the Estates Strategy over the next 5 years</w:t>
      </w:r>
    </w:p>
    <w:p w14:paraId="27D4D7C9" w14:textId="77777777" w:rsidR="00796E28" w:rsidRPr="00206964" w:rsidRDefault="00796E28" w:rsidP="000E43B6">
      <w:pPr>
        <w:numPr>
          <w:ilvl w:val="0"/>
          <w:numId w:val="11"/>
        </w:numPr>
        <w:overflowPunct w:val="0"/>
        <w:autoSpaceDE w:val="0"/>
        <w:autoSpaceDN w:val="0"/>
        <w:adjustRightInd w:val="0"/>
        <w:spacing w:after="0" w:line="240" w:lineRule="auto"/>
        <w:ind w:left="990"/>
        <w:mirrorIndents/>
        <w:textAlignment w:val="baseline"/>
        <w:rPr>
          <w:rFonts w:eastAsia="Times New Roman"/>
        </w:rPr>
      </w:pPr>
      <w:r w:rsidRPr="4F5836C2">
        <w:rPr>
          <w:rFonts w:eastAsia="Times New Roman"/>
        </w:rPr>
        <w:t>Improved financial planning</w:t>
      </w:r>
    </w:p>
    <w:p w14:paraId="3F42CBAF" w14:textId="77777777" w:rsidR="00850743" w:rsidRPr="00206964" w:rsidRDefault="00850743" w:rsidP="00850743">
      <w:pPr>
        <w:overflowPunct w:val="0"/>
        <w:autoSpaceDE w:val="0"/>
        <w:autoSpaceDN w:val="0"/>
        <w:adjustRightInd w:val="0"/>
        <w:spacing w:after="0" w:line="240" w:lineRule="auto"/>
        <w:mirrorIndents/>
        <w:textAlignment w:val="baseline"/>
        <w:rPr>
          <w:rFonts w:eastAsia="Times New Roman"/>
        </w:rPr>
      </w:pPr>
    </w:p>
    <w:p w14:paraId="245930FC" w14:textId="01052E49" w:rsidR="003A6FAC" w:rsidRPr="00206964" w:rsidRDefault="3BCAB9C1" w:rsidP="4F5836C2">
      <w:pPr>
        <w:pStyle w:val="ListParagraph"/>
        <w:spacing w:after="0" w:line="240" w:lineRule="auto"/>
        <w:ind w:left="567" w:hanging="567"/>
        <w:mirrorIndents/>
        <w:rPr>
          <w:rFonts w:eastAsia="Times New Roman"/>
          <w:b/>
        </w:rPr>
      </w:pPr>
      <w:r w:rsidRPr="4F5836C2">
        <w:rPr>
          <w:rFonts w:eastAsia="Times New Roman"/>
          <w:b/>
          <w:bCs/>
        </w:rPr>
        <w:t>13</w:t>
      </w:r>
      <w:r w:rsidR="003A6FAC">
        <w:tab/>
      </w:r>
      <w:r w:rsidR="003A6FAC" w:rsidRPr="4F5836C2">
        <w:rPr>
          <w:rFonts w:eastAsia="Times New Roman"/>
          <w:b/>
        </w:rPr>
        <w:t>Strategic &amp; Financial Planning Cycle for 202</w:t>
      </w:r>
      <w:r w:rsidR="00A352DF" w:rsidRPr="4F5836C2">
        <w:rPr>
          <w:rFonts w:eastAsia="Times New Roman"/>
          <w:b/>
        </w:rPr>
        <w:t>6</w:t>
      </w:r>
      <w:r w:rsidR="003A6FAC" w:rsidRPr="4F5836C2">
        <w:rPr>
          <w:rFonts w:eastAsia="Times New Roman"/>
          <w:b/>
        </w:rPr>
        <w:t>/2</w:t>
      </w:r>
      <w:r w:rsidR="00A352DF" w:rsidRPr="4F5836C2">
        <w:rPr>
          <w:rFonts w:eastAsia="Times New Roman"/>
          <w:b/>
        </w:rPr>
        <w:t>7</w:t>
      </w:r>
    </w:p>
    <w:p w14:paraId="6AFBF26F" w14:textId="77777777" w:rsidR="00281A79" w:rsidRPr="00206964" w:rsidRDefault="00281A79" w:rsidP="00346C24">
      <w:pPr>
        <w:pStyle w:val="ListParagraph"/>
        <w:spacing w:after="0" w:line="240" w:lineRule="auto"/>
        <w:ind w:left="567"/>
        <w:mirrorIndents/>
        <w:rPr>
          <w:rFonts w:eastAsia="Times New Roman"/>
          <w:b/>
        </w:rPr>
      </w:pPr>
    </w:p>
    <w:p w14:paraId="0CB905E6" w14:textId="6965E5FD" w:rsidR="003A6FAC" w:rsidRPr="00206964" w:rsidRDefault="7662FE40" w:rsidP="4F5836C2">
      <w:pPr>
        <w:pStyle w:val="ListParagraph"/>
        <w:spacing w:after="0" w:line="240" w:lineRule="auto"/>
        <w:ind w:left="567" w:hanging="567"/>
        <w:mirrorIndents/>
        <w:rPr>
          <w:rFonts w:eastAsia="Times New Roman"/>
        </w:rPr>
      </w:pPr>
      <w:r w:rsidRPr="05D5FE35">
        <w:rPr>
          <w:rFonts w:eastAsia="Times New Roman"/>
        </w:rPr>
        <w:t>13.1</w:t>
      </w:r>
      <w:r>
        <w:tab/>
      </w:r>
      <w:r w:rsidR="003A6FAC" w:rsidRPr="05D5FE35">
        <w:rPr>
          <w:rFonts w:eastAsia="Times New Roman"/>
        </w:rPr>
        <w:t>As part of the Strategic &amp; Financial planning cycle for 202</w:t>
      </w:r>
      <w:r w:rsidR="00A352DF" w:rsidRPr="05D5FE35">
        <w:rPr>
          <w:rFonts w:eastAsia="Times New Roman"/>
        </w:rPr>
        <w:t>6</w:t>
      </w:r>
      <w:r w:rsidR="003A6FAC" w:rsidRPr="05D5FE35">
        <w:rPr>
          <w:rFonts w:eastAsia="Times New Roman"/>
        </w:rPr>
        <w:t>/2</w:t>
      </w:r>
      <w:r w:rsidR="00A352DF" w:rsidRPr="05D5FE35">
        <w:rPr>
          <w:rFonts w:eastAsia="Times New Roman"/>
        </w:rPr>
        <w:t>7</w:t>
      </w:r>
      <w:r w:rsidR="003A6FAC" w:rsidRPr="05D5FE35">
        <w:rPr>
          <w:rFonts w:eastAsia="Times New Roman"/>
        </w:rPr>
        <w:t xml:space="preserve"> Corporate Development and Finance colleagues met with each of the Senior Leaders across the organisation to review their section of the FMS, discuss unmet need against threat, </w:t>
      </w:r>
      <w:bookmarkStart w:id="16" w:name="_Int_CXzt9VPC"/>
      <w:r w:rsidR="003A6FAC" w:rsidRPr="05D5FE35">
        <w:rPr>
          <w:rFonts w:eastAsia="Times New Roman"/>
        </w:rPr>
        <w:t>harm and risk</w:t>
      </w:r>
      <w:bookmarkEnd w:id="16"/>
      <w:r w:rsidR="003A6FAC" w:rsidRPr="05D5FE35">
        <w:rPr>
          <w:rFonts w:eastAsia="Times New Roman"/>
        </w:rPr>
        <w:t xml:space="preserve"> and identity any new and emerging </w:t>
      </w:r>
      <w:r w:rsidR="54CBF451" w:rsidRPr="05D5FE35">
        <w:rPr>
          <w:rFonts w:eastAsia="Times New Roman"/>
        </w:rPr>
        <w:t xml:space="preserve">budget </w:t>
      </w:r>
      <w:r w:rsidR="003A6FAC" w:rsidRPr="05D5FE35">
        <w:rPr>
          <w:rFonts w:eastAsia="Times New Roman"/>
        </w:rPr>
        <w:t>pressures.</w:t>
      </w:r>
    </w:p>
    <w:p w14:paraId="3123ED92" w14:textId="2CA8C892" w:rsidR="003A6FAC" w:rsidRPr="00206964" w:rsidRDefault="003A6FAC" w:rsidP="000460EE">
      <w:pPr>
        <w:spacing w:after="0" w:line="240" w:lineRule="auto"/>
        <w:ind w:left="567" w:hanging="567"/>
        <w:mirrorIndents/>
        <w:rPr>
          <w:rFonts w:eastAsia="Times New Roman"/>
        </w:rPr>
      </w:pPr>
    </w:p>
    <w:p w14:paraId="4A5DC98A" w14:textId="3E511FC7" w:rsidR="003A6FAC" w:rsidRPr="00206964" w:rsidRDefault="16D74132" w:rsidP="4F5836C2">
      <w:pPr>
        <w:pStyle w:val="ListParagraph"/>
        <w:spacing w:after="0" w:line="240" w:lineRule="auto"/>
        <w:ind w:left="567" w:hanging="567"/>
        <w:mirrorIndents/>
        <w:rPr>
          <w:rFonts w:eastAsia="Times New Roman"/>
        </w:rPr>
      </w:pPr>
      <w:r w:rsidRPr="05D5FE35">
        <w:rPr>
          <w:rFonts w:eastAsia="Times New Roman"/>
        </w:rPr>
        <w:t>13.2</w:t>
      </w:r>
      <w:r>
        <w:tab/>
      </w:r>
      <w:r w:rsidR="003A6FAC" w:rsidRPr="05D5FE35">
        <w:rPr>
          <w:rFonts w:eastAsia="Times New Roman"/>
        </w:rPr>
        <w:t xml:space="preserve">Where gaps were identified, they were invited to submit </w:t>
      </w:r>
      <w:r w:rsidR="00C7798E" w:rsidRPr="05D5FE35">
        <w:rPr>
          <w:rFonts w:eastAsia="Times New Roman"/>
        </w:rPr>
        <w:t>Force Management Statement (FMS) Needs</w:t>
      </w:r>
      <w:r w:rsidR="005C7B3E" w:rsidRPr="05D5FE35">
        <w:rPr>
          <w:rFonts w:eastAsia="Times New Roman"/>
        </w:rPr>
        <w:t xml:space="preserve"> templates</w:t>
      </w:r>
      <w:r w:rsidR="003A6FAC" w:rsidRPr="05D5FE35">
        <w:rPr>
          <w:rFonts w:eastAsia="Times New Roman"/>
        </w:rPr>
        <w:t xml:space="preserve"> to request growth in their revenue budget to inform the 202</w:t>
      </w:r>
      <w:r w:rsidR="005C7B3E" w:rsidRPr="05D5FE35">
        <w:rPr>
          <w:rFonts w:eastAsia="Times New Roman"/>
        </w:rPr>
        <w:t>6</w:t>
      </w:r>
      <w:r w:rsidR="003A6FAC" w:rsidRPr="05D5FE35">
        <w:rPr>
          <w:rFonts w:eastAsia="Times New Roman"/>
        </w:rPr>
        <w:t>/2</w:t>
      </w:r>
      <w:r w:rsidR="005C7B3E" w:rsidRPr="05D5FE35">
        <w:rPr>
          <w:rFonts w:eastAsia="Times New Roman"/>
        </w:rPr>
        <w:t>7</w:t>
      </w:r>
      <w:r w:rsidR="003A6FAC" w:rsidRPr="05D5FE35">
        <w:rPr>
          <w:rFonts w:eastAsia="Times New Roman"/>
        </w:rPr>
        <w:t xml:space="preserve"> budget setting process and the Chiefs Statement of Need.</w:t>
      </w:r>
    </w:p>
    <w:p w14:paraId="3B2FED6E" w14:textId="77777777" w:rsidR="00337293" w:rsidRPr="00B34D01" w:rsidRDefault="00337293" w:rsidP="001A4249">
      <w:pPr>
        <w:pStyle w:val="ListParagraph"/>
        <w:rPr>
          <w:rFonts w:eastAsia="Times New Roman"/>
        </w:rPr>
      </w:pPr>
    </w:p>
    <w:p w14:paraId="1275D3CD" w14:textId="1299C349" w:rsidR="00011F59" w:rsidRPr="00B34D01" w:rsidRDefault="1FEBF0A2" w:rsidP="05D5FE35">
      <w:pPr>
        <w:pStyle w:val="ListParagraph"/>
        <w:spacing w:after="0" w:line="240" w:lineRule="auto"/>
        <w:ind w:left="567" w:hanging="567"/>
        <w:mirrorIndents/>
        <w:rPr>
          <w:rFonts w:eastAsia="Times New Roman"/>
        </w:rPr>
      </w:pPr>
      <w:r w:rsidRPr="05D5FE35">
        <w:rPr>
          <w:rFonts w:eastAsia="Times New Roman"/>
        </w:rPr>
        <w:lastRenderedPageBreak/>
        <w:t>13.3</w:t>
      </w:r>
      <w:r>
        <w:tab/>
      </w:r>
      <w:r w:rsidR="0020187C" w:rsidRPr="05D5FE35">
        <w:rPr>
          <w:rFonts w:eastAsia="Times New Roman"/>
        </w:rPr>
        <w:t xml:space="preserve">Following a review of the process last year and identification </w:t>
      </w:r>
      <w:r w:rsidR="009B6739" w:rsidRPr="05D5FE35">
        <w:rPr>
          <w:rFonts w:eastAsia="Times New Roman"/>
        </w:rPr>
        <w:t>of lessons learned</w:t>
      </w:r>
      <w:r w:rsidR="25517168" w:rsidRPr="05D5FE35">
        <w:rPr>
          <w:rFonts w:eastAsia="Times New Roman"/>
        </w:rPr>
        <w:t>,</w:t>
      </w:r>
      <w:r w:rsidR="00B63ECE" w:rsidRPr="05D5FE35">
        <w:rPr>
          <w:rFonts w:eastAsia="Times New Roman"/>
        </w:rPr>
        <w:t xml:space="preserve"> this year’s process included</w:t>
      </w:r>
      <w:r w:rsidR="009B6739" w:rsidRPr="05D5FE35">
        <w:rPr>
          <w:rFonts w:eastAsia="Times New Roman"/>
        </w:rPr>
        <w:t xml:space="preserve"> early discussion </w:t>
      </w:r>
      <w:r w:rsidR="00421418" w:rsidRPr="05D5FE35">
        <w:rPr>
          <w:rFonts w:eastAsia="Times New Roman"/>
        </w:rPr>
        <w:t xml:space="preserve">between Director of Corporate Development and </w:t>
      </w:r>
      <w:r w:rsidR="009B6739" w:rsidRPr="05D5FE35">
        <w:rPr>
          <w:rFonts w:eastAsia="Times New Roman"/>
        </w:rPr>
        <w:t>Chief O</w:t>
      </w:r>
      <w:r w:rsidR="00925789" w:rsidRPr="05D5FE35">
        <w:rPr>
          <w:rFonts w:eastAsia="Times New Roman"/>
        </w:rPr>
        <w:t>fficers</w:t>
      </w:r>
      <w:r w:rsidR="001D1714" w:rsidRPr="05D5FE35">
        <w:rPr>
          <w:rFonts w:eastAsia="Times New Roman"/>
        </w:rPr>
        <w:t xml:space="preserve"> on a one</w:t>
      </w:r>
      <w:r w:rsidR="0F912C31" w:rsidRPr="05D5FE35">
        <w:rPr>
          <w:rFonts w:eastAsia="Times New Roman"/>
        </w:rPr>
        <w:t>-</w:t>
      </w:r>
      <w:r w:rsidR="001D1714" w:rsidRPr="05D5FE35">
        <w:rPr>
          <w:rFonts w:eastAsia="Times New Roman"/>
        </w:rPr>
        <w:t>to</w:t>
      </w:r>
      <w:r w:rsidR="0F912C31" w:rsidRPr="05D5FE35">
        <w:rPr>
          <w:rFonts w:eastAsia="Times New Roman"/>
        </w:rPr>
        <w:t>-</w:t>
      </w:r>
      <w:r w:rsidR="001D1714" w:rsidRPr="05D5FE35">
        <w:rPr>
          <w:rFonts w:eastAsia="Times New Roman"/>
        </w:rPr>
        <w:t xml:space="preserve">one basis to discuss the FMS </w:t>
      </w:r>
      <w:r w:rsidR="3A254E1D" w:rsidRPr="05D5FE35">
        <w:rPr>
          <w:rFonts w:eastAsia="Times New Roman"/>
        </w:rPr>
        <w:t xml:space="preserve">Needs </w:t>
      </w:r>
      <w:r w:rsidR="001D1714" w:rsidRPr="05D5FE35">
        <w:rPr>
          <w:rFonts w:eastAsia="Times New Roman"/>
        </w:rPr>
        <w:t>and seek views on their priority areas.</w:t>
      </w:r>
    </w:p>
    <w:p w14:paraId="4D4B2681" w14:textId="77777777" w:rsidR="00011F59" w:rsidRPr="00B34D01" w:rsidRDefault="00011F59" w:rsidP="001A4249">
      <w:pPr>
        <w:pStyle w:val="ListParagraph"/>
        <w:rPr>
          <w:rFonts w:eastAsia="Times New Roman"/>
        </w:rPr>
      </w:pPr>
    </w:p>
    <w:p w14:paraId="2139A306" w14:textId="041CD101" w:rsidR="00337293" w:rsidRPr="00B34D01" w:rsidRDefault="254C546A" w:rsidP="05D5FE35">
      <w:pPr>
        <w:pStyle w:val="ListParagraph"/>
        <w:spacing w:after="0" w:line="240" w:lineRule="auto"/>
        <w:ind w:left="567" w:hanging="567"/>
        <w:mirrorIndents/>
        <w:rPr>
          <w:rFonts w:eastAsia="Times New Roman"/>
        </w:rPr>
      </w:pPr>
      <w:r w:rsidRPr="05D5FE35">
        <w:rPr>
          <w:rFonts w:eastAsia="Times New Roman"/>
        </w:rPr>
        <w:t>13.4</w:t>
      </w:r>
      <w:r>
        <w:tab/>
      </w:r>
      <w:r w:rsidR="00011F59" w:rsidRPr="05D5FE35">
        <w:rPr>
          <w:rFonts w:eastAsia="Times New Roman"/>
        </w:rPr>
        <w:t xml:space="preserve">This additional step reduced the number of requests and supported identification of </w:t>
      </w:r>
      <w:r w:rsidR="00764778" w:rsidRPr="05D5FE35">
        <w:rPr>
          <w:rFonts w:eastAsia="Times New Roman"/>
        </w:rPr>
        <w:t xml:space="preserve">areas of business that would benefit from the Priority Based Budgeting </w:t>
      </w:r>
      <w:r w:rsidR="00727817" w:rsidRPr="05D5FE35">
        <w:rPr>
          <w:rFonts w:eastAsia="Times New Roman"/>
        </w:rPr>
        <w:t xml:space="preserve">(PBB) </w:t>
      </w:r>
      <w:r w:rsidR="00764778" w:rsidRPr="05D5FE35">
        <w:rPr>
          <w:rFonts w:eastAsia="Times New Roman"/>
        </w:rPr>
        <w:t xml:space="preserve">and/or investment in innovation </w:t>
      </w:r>
      <w:r w:rsidR="008D6E70" w:rsidRPr="05D5FE35">
        <w:rPr>
          <w:rFonts w:eastAsia="Times New Roman"/>
        </w:rPr>
        <w:t>to support demand rather than investment in additional resources.</w:t>
      </w:r>
      <w:r w:rsidR="00B63ECE" w:rsidRPr="05D5FE35">
        <w:rPr>
          <w:rFonts w:eastAsia="Times New Roman"/>
        </w:rPr>
        <w:t xml:space="preserve"> </w:t>
      </w:r>
    </w:p>
    <w:p w14:paraId="0B098243" w14:textId="6D0578AD" w:rsidR="003A6FAC" w:rsidRPr="00B34D01" w:rsidRDefault="003A6FAC" w:rsidP="000460EE">
      <w:pPr>
        <w:spacing w:after="0" w:line="240" w:lineRule="auto"/>
        <w:ind w:left="567" w:hanging="567"/>
        <w:mirrorIndents/>
        <w:rPr>
          <w:rFonts w:eastAsia="Times New Roman"/>
          <w:highlight w:val="cyan"/>
        </w:rPr>
      </w:pPr>
    </w:p>
    <w:p w14:paraId="06D6F0A0" w14:textId="02BF48BC" w:rsidR="003A6FAC" w:rsidRPr="00D14869" w:rsidRDefault="0DCCAFB1" w:rsidP="4F5836C2">
      <w:pPr>
        <w:pStyle w:val="ListParagraph"/>
        <w:spacing w:after="0" w:line="240" w:lineRule="auto"/>
        <w:ind w:left="567" w:hanging="567"/>
        <w:mirrorIndents/>
        <w:rPr>
          <w:rFonts w:eastAsia="Times New Roman"/>
        </w:rPr>
      </w:pPr>
      <w:r w:rsidRPr="23D38D36">
        <w:rPr>
          <w:rFonts w:eastAsia="Times New Roman"/>
        </w:rPr>
        <w:t>13.5</w:t>
      </w:r>
      <w:r>
        <w:tab/>
      </w:r>
      <w:r w:rsidR="003A6FAC" w:rsidRPr="23D38D36">
        <w:rPr>
          <w:rFonts w:eastAsia="Times New Roman"/>
        </w:rPr>
        <w:t xml:space="preserve">A separate exercise was undertaken </w:t>
      </w:r>
      <w:bookmarkStart w:id="17" w:name="_Int_XcKKtU1D"/>
      <w:r w:rsidR="003A6FAC" w:rsidRPr="23D38D36">
        <w:rPr>
          <w:rFonts w:eastAsia="Times New Roman"/>
        </w:rPr>
        <w:t>with regard to</w:t>
      </w:r>
      <w:bookmarkEnd w:id="17"/>
      <w:r w:rsidR="003A6FAC" w:rsidRPr="23D38D36">
        <w:rPr>
          <w:rFonts w:eastAsia="Times New Roman"/>
        </w:rPr>
        <w:t xml:space="preserve"> Capital requests</w:t>
      </w:r>
      <w:r w:rsidR="576A7CE8" w:rsidRPr="23D38D36">
        <w:rPr>
          <w:rFonts w:eastAsia="Times New Roman"/>
        </w:rPr>
        <w:t xml:space="preserve"> – capital PIDS prioritisation process</w:t>
      </w:r>
      <w:r w:rsidR="003A6FAC" w:rsidRPr="23D38D36">
        <w:rPr>
          <w:rFonts w:eastAsia="Times New Roman"/>
        </w:rPr>
        <w:t>.</w:t>
      </w:r>
    </w:p>
    <w:p w14:paraId="7ED9EB02" w14:textId="6584BC4D" w:rsidR="003A6FAC" w:rsidRPr="00D14869" w:rsidRDefault="003A6FAC" w:rsidP="0060183D">
      <w:pPr>
        <w:spacing w:after="0" w:line="240" w:lineRule="auto"/>
        <w:ind w:left="567" w:hanging="567"/>
        <w:mirrorIndents/>
        <w:rPr>
          <w:rFonts w:eastAsia="Times New Roman"/>
        </w:rPr>
      </w:pPr>
    </w:p>
    <w:p w14:paraId="0919B779" w14:textId="38783A9E" w:rsidR="003A6FAC" w:rsidRPr="00D14869" w:rsidRDefault="708740A0" w:rsidP="4F5836C2">
      <w:pPr>
        <w:pStyle w:val="ListParagraph"/>
        <w:spacing w:after="0" w:line="240" w:lineRule="auto"/>
        <w:ind w:left="567" w:hanging="567"/>
        <w:mirrorIndents/>
        <w:rPr>
          <w:rFonts w:eastAsia="Times New Roman"/>
        </w:rPr>
      </w:pPr>
      <w:r w:rsidRPr="05D5FE35">
        <w:rPr>
          <w:rFonts w:eastAsia="Times New Roman"/>
        </w:rPr>
        <w:t>13.6</w:t>
      </w:r>
      <w:r>
        <w:tab/>
      </w:r>
      <w:r w:rsidR="003A6FAC" w:rsidRPr="05D5FE35">
        <w:rPr>
          <w:rFonts w:eastAsia="Times New Roman"/>
        </w:rPr>
        <w:t xml:space="preserve">The </w:t>
      </w:r>
      <w:r w:rsidR="00F773B3" w:rsidRPr="05D5FE35">
        <w:rPr>
          <w:rFonts w:eastAsia="Times New Roman"/>
        </w:rPr>
        <w:t>FMS Needs</w:t>
      </w:r>
      <w:r w:rsidR="003A6FAC" w:rsidRPr="05D5FE35">
        <w:rPr>
          <w:rFonts w:eastAsia="Times New Roman"/>
        </w:rPr>
        <w:t xml:space="preserve"> were assessed and scored according to alignment to the FMS, Plan on a Page and threat, harm and risk by Finance, Corporate Development, </w:t>
      </w:r>
      <w:r w:rsidR="00342A3D" w:rsidRPr="05D5FE35">
        <w:rPr>
          <w:rFonts w:eastAsia="Times New Roman"/>
        </w:rPr>
        <w:t>Director</w:t>
      </w:r>
      <w:r w:rsidR="003A6FAC" w:rsidRPr="05D5FE35">
        <w:rPr>
          <w:rFonts w:eastAsia="Times New Roman"/>
        </w:rPr>
        <w:t xml:space="preserve"> of ICT</w:t>
      </w:r>
      <w:r w:rsidR="00342A3D" w:rsidRPr="05D5FE35">
        <w:rPr>
          <w:rFonts w:eastAsia="Times New Roman"/>
        </w:rPr>
        <w:t xml:space="preserve">, Director of </w:t>
      </w:r>
      <w:r w:rsidR="00337293" w:rsidRPr="05D5FE35">
        <w:rPr>
          <w:rFonts w:eastAsia="Times New Roman"/>
        </w:rPr>
        <w:t>Peoples Services</w:t>
      </w:r>
      <w:r w:rsidR="003A6FAC" w:rsidRPr="05D5FE35">
        <w:rPr>
          <w:rFonts w:eastAsia="Times New Roman"/>
        </w:rPr>
        <w:t xml:space="preserve"> &amp; </w:t>
      </w:r>
      <w:r w:rsidR="00342A3D" w:rsidRPr="05D5FE35">
        <w:rPr>
          <w:rFonts w:eastAsia="Times New Roman"/>
        </w:rPr>
        <w:t>Director</w:t>
      </w:r>
      <w:r w:rsidR="003A6FAC" w:rsidRPr="05D5FE35">
        <w:rPr>
          <w:rFonts w:eastAsia="Times New Roman"/>
        </w:rPr>
        <w:t xml:space="preserve"> of Estates and Ch</w:t>
      </w:r>
      <w:r w:rsidR="6B78112E" w:rsidRPr="05D5FE35">
        <w:rPr>
          <w:rFonts w:eastAsia="Times New Roman"/>
        </w:rPr>
        <w:t>ief</w:t>
      </w:r>
      <w:r w:rsidR="003A6FAC" w:rsidRPr="05D5FE35">
        <w:rPr>
          <w:rFonts w:eastAsia="Times New Roman"/>
        </w:rPr>
        <w:t xml:space="preserve"> Superintendents. </w:t>
      </w:r>
    </w:p>
    <w:p w14:paraId="3AA0474B" w14:textId="35A2AF30" w:rsidR="003A6FAC" w:rsidRPr="00D14869" w:rsidRDefault="003A6FAC" w:rsidP="000460EE">
      <w:pPr>
        <w:spacing w:after="0" w:line="240" w:lineRule="auto"/>
        <w:ind w:left="567" w:hanging="567"/>
        <w:mirrorIndents/>
        <w:rPr>
          <w:rFonts w:eastAsia="Times New Roman"/>
          <w:b/>
        </w:rPr>
      </w:pPr>
    </w:p>
    <w:p w14:paraId="31DBD3C6" w14:textId="1A5879E2" w:rsidR="003A6FAC" w:rsidRPr="00D14869" w:rsidRDefault="330BDABB" w:rsidP="4F5836C2">
      <w:pPr>
        <w:pStyle w:val="ListParagraph"/>
        <w:spacing w:after="0" w:line="240" w:lineRule="auto"/>
        <w:ind w:left="567" w:hanging="567"/>
        <w:mirrorIndents/>
        <w:rPr>
          <w:rFonts w:eastAsia="Times New Roman"/>
        </w:rPr>
      </w:pPr>
      <w:r w:rsidRPr="05D5FE35">
        <w:rPr>
          <w:rFonts w:eastAsia="Times New Roman"/>
        </w:rPr>
        <w:t>13.7</w:t>
      </w:r>
      <w:r>
        <w:tab/>
      </w:r>
      <w:r w:rsidR="00A94508" w:rsidRPr="05D5FE35">
        <w:rPr>
          <w:rFonts w:eastAsia="Times New Roman"/>
        </w:rPr>
        <w:t>This prioritisation process was led by the Chief Finance Officer for the Chief Constable and</w:t>
      </w:r>
      <w:r w:rsidR="00B41A8E" w:rsidRPr="05D5FE35">
        <w:rPr>
          <w:rFonts w:eastAsia="Times New Roman"/>
        </w:rPr>
        <w:t xml:space="preserve"> </w:t>
      </w:r>
      <w:r w:rsidR="00523C71" w:rsidRPr="05D5FE35">
        <w:rPr>
          <w:rFonts w:eastAsia="Times New Roman"/>
        </w:rPr>
        <w:t xml:space="preserve">the </w:t>
      </w:r>
      <w:r w:rsidR="003A6FAC" w:rsidRPr="05D5FE35">
        <w:rPr>
          <w:rFonts w:eastAsia="Times New Roman"/>
        </w:rPr>
        <w:t>prioritised</w:t>
      </w:r>
      <w:r w:rsidR="00523C71" w:rsidRPr="05D5FE35">
        <w:rPr>
          <w:rFonts w:eastAsia="Times New Roman"/>
        </w:rPr>
        <w:t xml:space="preserve"> list for </w:t>
      </w:r>
      <w:r w:rsidR="004E7C35" w:rsidRPr="05D5FE35">
        <w:rPr>
          <w:rFonts w:eastAsia="Times New Roman"/>
        </w:rPr>
        <w:t>both</w:t>
      </w:r>
      <w:r w:rsidR="000C2612" w:rsidRPr="05D5FE35">
        <w:rPr>
          <w:rFonts w:eastAsia="Times New Roman"/>
        </w:rPr>
        <w:t xml:space="preserve"> th</w:t>
      </w:r>
      <w:r w:rsidR="004E7C35" w:rsidRPr="05D5FE35">
        <w:rPr>
          <w:rFonts w:eastAsia="Times New Roman"/>
        </w:rPr>
        <w:t xml:space="preserve">e </w:t>
      </w:r>
      <w:r w:rsidR="000C2612" w:rsidRPr="05D5FE35">
        <w:rPr>
          <w:rFonts w:eastAsia="Times New Roman"/>
        </w:rPr>
        <w:t>Revenue</w:t>
      </w:r>
      <w:r w:rsidR="004E7C35" w:rsidRPr="05D5FE35">
        <w:rPr>
          <w:rFonts w:eastAsia="Times New Roman"/>
        </w:rPr>
        <w:t xml:space="preserve"> an</w:t>
      </w:r>
      <w:r w:rsidR="00337293" w:rsidRPr="05D5FE35">
        <w:rPr>
          <w:rFonts w:eastAsia="Times New Roman"/>
        </w:rPr>
        <w:t>d</w:t>
      </w:r>
      <w:r w:rsidR="004E7C35" w:rsidRPr="05D5FE35">
        <w:rPr>
          <w:rFonts w:eastAsia="Times New Roman"/>
        </w:rPr>
        <w:t xml:space="preserve"> Capital </w:t>
      </w:r>
      <w:r w:rsidR="00542A84" w:rsidRPr="05D5FE35">
        <w:rPr>
          <w:rFonts w:eastAsia="Times New Roman"/>
        </w:rPr>
        <w:t>expenditure</w:t>
      </w:r>
      <w:r w:rsidR="00523C71" w:rsidRPr="05D5FE35">
        <w:rPr>
          <w:rFonts w:eastAsia="Times New Roman"/>
        </w:rPr>
        <w:t xml:space="preserve"> informed</w:t>
      </w:r>
      <w:r w:rsidR="000469F6" w:rsidRPr="05D5FE35">
        <w:rPr>
          <w:rFonts w:eastAsia="Times New Roman"/>
        </w:rPr>
        <w:t xml:space="preserve"> the</w:t>
      </w:r>
      <w:r w:rsidR="00523C71" w:rsidRPr="05D5FE35">
        <w:rPr>
          <w:rFonts w:eastAsia="Times New Roman"/>
        </w:rPr>
        <w:t xml:space="preserve"> </w:t>
      </w:r>
      <w:r w:rsidR="00690AF9" w:rsidRPr="05D5FE35">
        <w:rPr>
          <w:rFonts w:eastAsia="Times New Roman"/>
        </w:rPr>
        <w:t>202</w:t>
      </w:r>
      <w:r w:rsidR="00337293" w:rsidRPr="05D5FE35">
        <w:rPr>
          <w:rFonts w:eastAsia="Times New Roman"/>
        </w:rPr>
        <w:t>6</w:t>
      </w:r>
      <w:r w:rsidR="00690AF9" w:rsidRPr="05D5FE35">
        <w:rPr>
          <w:rFonts w:eastAsia="Times New Roman"/>
        </w:rPr>
        <w:t>/2</w:t>
      </w:r>
      <w:r w:rsidR="00337293" w:rsidRPr="05D5FE35">
        <w:rPr>
          <w:rFonts w:eastAsia="Times New Roman"/>
        </w:rPr>
        <w:t>7</w:t>
      </w:r>
      <w:r w:rsidR="00690AF9" w:rsidRPr="05D5FE35">
        <w:rPr>
          <w:rFonts w:eastAsia="Times New Roman"/>
        </w:rPr>
        <w:t xml:space="preserve"> </w:t>
      </w:r>
      <w:r w:rsidR="003F1382" w:rsidRPr="05D5FE35">
        <w:rPr>
          <w:rFonts w:eastAsia="Times New Roman"/>
        </w:rPr>
        <w:t xml:space="preserve">medium term financial </w:t>
      </w:r>
      <w:r w:rsidR="1BB99715" w:rsidRPr="05D5FE35">
        <w:rPr>
          <w:rFonts w:eastAsia="Times New Roman"/>
        </w:rPr>
        <w:t>plan</w:t>
      </w:r>
      <w:r w:rsidR="003F1382" w:rsidRPr="05D5FE35">
        <w:rPr>
          <w:rFonts w:eastAsia="Times New Roman"/>
        </w:rPr>
        <w:t xml:space="preserve"> and </w:t>
      </w:r>
      <w:r w:rsidR="00A04EC5" w:rsidRPr="05D5FE35">
        <w:rPr>
          <w:rFonts w:eastAsia="Times New Roman"/>
        </w:rPr>
        <w:t>capital programme.</w:t>
      </w:r>
      <w:r w:rsidR="003A6FAC" w:rsidRPr="05D5FE35">
        <w:rPr>
          <w:rFonts w:eastAsia="Times New Roman"/>
        </w:rPr>
        <w:t xml:space="preserve"> </w:t>
      </w:r>
    </w:p>
    <w:p w14:paraId="5958305D" w14:textId="27A69CD8" w:rsidR="003A6FAC" w:rsidRPr="00B34D01" w:rsidRDefault="003A6FAC" w:rsidP="000460EE">
      <w:pPr>
        <w:spacing w:after="0" w:line="240" w:lineRule="auto"/>
        <w:ind w:left="-675" w:firstLine="720"/>
        <w:mirrorIndents/>
        <w:rPr>
          <w:rFonts w:eastAsia="Times New Roman"/>
          <w:b/>
        </w:rPr>
      </w:pPr>
    </w:p>
    <w:p w14:paraId="1DD8B44E" w14:textId="42325AD1" w:rsidR="00BA1552" w:rsidRPr="00B34D01" w:rsidRDefault="5395D80D" w:rsidP="4F5836C2">
      <w:pPr>
        <w:pStyle w:val="ListParagraph"/>
        <w:spacing w:after="0" w:line="240" w:lineRule="auto"/>
        <w:ind w:left="567" w:hanging="567"/>
        <w:mirrorIndents/>
        <w:rPr>
          <w:rFonts w:eastAsia="Times New Roman"/>
          <w:b/>
        </w:rPr>
      </w:pPr>
      <w:r w:rsidRPr="4F5836C2">
        <w:rPr>
          <w:rFonts w:eastAsia="Times New Roman"/>
          <w:b/>
          <w:bCs/>
        </w:rPr>
        <w:t>14</w:t>
      </w:r>
      <w:r w:rsidR="00DE1AD9">
        <w:tab/>
      </w:r>
      <w:r w:rsidR="00DE1AD9" w:rsidRPr="4F5836C2">
        <w:rPr>
          <w:rFonts w:eastAsia="Times New Roman"/>
          <w:b/>
        </w:rPr>
        <w:t>Revenue - High priority areas for investment in 2026/27</w:t>
      </w:r>
    </w:p>
    <w:p w14:paraId="037FF889" w14:textId="77777777" w:rsidR="00772B48" w:rsidRPr="00B34D01" w:rsidRDefault="00772B48" w:rsidP="00772B48">
      <w:pPr>
        <w:pStyle w:val="ListParagraph"/>
        <w:spacing w:after="0" w:line="240" w:lineRule="auto"/>
        <w:ind w:left="567"/>
        <w:mirrorIndents/>
        <w:rPr>
          <w:rFonts w:eastAsia="Times New Roman"/>
          <w:b/>
        </w:rPr>
      </w:pPr>
    </w:p>
    <w:p w14:paraId="358836E2" w14:textId="6D9684C6" w:rsidR="0003710B" w:rsidRPr="009F2069" w:rsidRDefault="12A7EF1E" w:rsidP="4F5836C2">
      <w:pPr>
        <w:pStyle w:val="ListParagraph"/>
        <w:spacing w:after="0" w:line="240" w:lineRule="auto"/>
        <w:ind w:left="567" w:hanging="567"/>
        <w:mirrorIndents/>
        <w:rPr>
          <w:rFonts w:eastAsia="Times New Roman"/>
          <w:b/>
        </w:rPr>
      </w:pPr>
      <w:r w:rsidRPr="4F5836C2">
        <w:rPr>
          <w:rFonts w:eastAsia="Times New Roman"/>
          <w:b/>
          <w:bCs/>
        </w:rPr>
        <w:t>14.1</w:t>
      </w:r>
      <w:r w:rsidR="004D4D92">
        <w:tab/>
      </w:r>
      <w:r w:rsidR="004D4D92" w:rsidRPr="4F5836C2">
        <w:rPr>
          <w:rFonts w:eastAsia="Times New Roman"/>
          <w:b/>
        </w:rPr>
        <w:t>ISO Accreditation resource</w:t>
      </w:r>
      <w:r w:rsidR="00F13A13" w:rsidRPr="4F5836C2">
        <w:rPr>
          <w:rFonts w:eastAsia="Times New Roman"/>
          <w:b/>
        </w:rPr>
        <w:t>s.</w:t>
      </w:r>
    </w:p>
    <w:p w14:paraId="149D6809" w14:textId="77777777" w:rsidR="00EF4F0E" w:rsidRPr="009F2069" w:rsidRDefault="00EF4F0E" w:rsidP="00EF4F0E">
      <w:pPr>
        <w:pStyle w:val="ListParagraph"/>
        <w:spacing w:after="0" w:line="240" w:lineRule="auto"/>
        <w:ind w:left="360"/>
        <w:mirrorIndents/>
        <w:rPr>
          <w:rFonts w:eastAsia="Times New Roman"/>
          <w:b/>
        </w:rPr>
      </w:pPr>
    </w:p>
    <w:p w14:paraId="429C10CD" w14:textId="0FC82833" w:rsidR="0003710B" w:rsidRPr="009F2069" w:rsidRDefault="3302D543" w:rsidP="4F5836C2">
      <w:pPr>
        <w:pStyle w:val="ListParagraph"/>
        <w:spacing w:after="0" w:line="240" w:lineRule="auto"/>
        <w:ind w:left="567" w:hanging="567"/>
        <w:mirrorIndents/>
        <w:rPr>
          <w:rFonts w:eastAsia="Times New Roman"/>
        </w:rPr>
      </w:pPr>
      <w:r w:rsidRPr="05D5FE35">
        <w:rPr>
          <w:rFonts w:eastAsia="Times New Roman"/>
        </w:rPr>
        <w:t>14.2</w:t>
      </w:r>
      <w:r>
        <w:tab/>
      </w:r>
      <w:r w:rsidR="00431DA4" w:rsidRPr="05D5FE35">
        <w:rPr>
          <w:rFonts w:eastAsia="Times New Roman"/>
        </w:rPr>
        <w:t xml:space="preserve">North Yorkshire Police are UKAS accredited to ISO17025 for </w:t>
      </w:r>
      <w:bookmarkStart w:id="18" w:name="_Int_1YZp2oHI"/>
      <w:r w:rsidR="00431DA4" w:rsidRPr="05D5FE35">
        <w:rPr>
          <w:rFonts w:eastAsia="Times New Roman"/>
        </w:rPr>
        <w:t>a number of</w:t>
      </w:r>
      <w:bookmarkEnd w:id="18"/>
      <w:r w:rsidR="00431DA4" w:rsidRPr="05D5FE35">
        <w:rPr>
          <w:rFonts w:eastAsia="Times New Roman"/>
        </w:rPr>
        <w:t xml:space="preserve"> forensic science activities undertaken within the Digital Forensic Unit that are statutory requirements defined by the Forensic Science Regulator Code of Practice that all forces adhere to.</w:t>
      </w:r>
    </w:p>
    <w:p w14:paraId="6F01D001" w14:textId="12C84518" w:rsidR="00F13A13" w:rsidRPr="009F2069" w:rsidRDefault="00F13A13" w:rsidP="4F5836C2">
      <w:pPr>
        <w:pStyle w:val="ListParagraph"/>
        <w:spacing w:after="0" w:line="240" w:lineRule="auto"/>
        <w:ind w:left="567" w:hanging="567"/>
        <w:mirrorIndents/>
        <w:rPr>
          <w:rFonts w:eastAsia="Times New Roman"/>
        </w:rPr>
      </w:pPr>
    </w:p>
    <w:p w14:paraId="29171A43" w14:textId="4AC5F032" w:rsidR="00F13A13" w:rsidRPr="009F2069" w:rsidRDefault="43F965A7" w:rsidP="4F5836C2">
      <w:pPr>
        <w:pStyle w:val="ListParagraph"/>
        <w:spacing w:after="0" w:line="240" w:lineRule="auto"/>
        <w:ind w:left="567" w:hanging="567"/>
        <w:mirrorIndents/>
        <w:rPr>
          <w:rFonts w:eastAsia="Times New Roman"/>
        </w:rPr>
      </w:pPr>
      <w:r w:rsidRPr="4F5836C2">
        <w:rPr>
          <w:rFonts w:eastAsia="Times New Roman"/>
        </w:rPr>
        <w:t>14.3</w:t>
      </w:r>
      <w:r w:rsidR="00431DA4">
        <w:tab/>
      </w:r>
      <w:r w:rsidR="00431DA4" w:rsidRPr="4F5836C2">
        <w:rPr>
          <w:rFonts w:eastAsia="Times New Roman"/>
        </w:rPr>
        <w:t>The statutory requirements are continually evolving</w:t>
      </w:r>
      <w:r w:rsidR="6A8C7D5C" w:rsidRPr="4F5836C2">
        <w:rPr>
          <w:rFonts w:eastAsia="Times New Roman"/>
        </w:rPr>
        <w:t>,</w:t>
      </w:r>
      <w:r w:rsidR="00431DA4" w:rsidRPr="4F5836C2">
        <w:rPr>
          <w:rFonts w:eastAsia="Times New Roman"/>
        </w:rPr>
        <w:t xml:space="preserve"> and NYP </w:t>
      </w:r>
      <w:r w:rsidR="00772B48" w:rsidRPr="4F5836C2">
        <w:rPr>
          <w:rFonts w:eastAsia="Times New Roman"/>
        </w:rPr>
        <w:t xml:space="preserve">does not have </w:t>
      </w:r>
      <w:r w:rsidR="00431DA4" w:rsidRPr="4F5836C2">
        <w:rPr>
          <w:rFonts w:eastAsia="Times New Roman"/>
        </w:rPr>
        <w:t>capacity s in both Business Insight and DFU to facilitate the accreditation process and the subsequent management and auditing to maintain certification</w:t>
      </w:r>
      <w:r w:rsidR="00772B48" w:rsidRPr="4F5836C2">
        <w:rPr>
          <w:rFonts w:eastAsia="Times New Roman"/>
          <w:b/>
        </w:rPr>
        <w:t>.</w:t>
      </w:r>
    </w:p>
    <w:p w14:paraId="0ED72DC5" w14:textId="77777777" w:rsidR="00D17719" w:rsidRPr="009F2069" w:rsidRDefault="00D17719" w:rsidP="00D17719">
      <w:pPr>
        <w:pStyle w:val="ListParagraph"/>
        <w:spacing w:after="0" w:line="240" w:lineRule="auto"/>
        <w:ind w:left="567"/>
        <w:mirrorIndents/>
        <w:rPr>
          <w:rFonts w:eastAsia="Times New Roman"/>
        </w:rPr>
      </w:pPr>
    </w:p>
    <w:p w14:paraId="1363A2D3" w14:textId="28602BCA" w:rsidR="006A690A" w:rsidRPr="009F2069" w:rsidRDefault="1DED04D3" w:rsidP="4F5836C2">
      <w:pPr>
        <w:pStyle w:val="ListParagraph"/>
        <w:spacing w:after="0" w:line="240" w:lineRule="auto"/>
        <w:ind w:left="567" w:hanging="567"/>
        <w:mirrorIndents/>
        <w:rPr>
          <w:rFonts w:eastAsia="Times New Roman"/>
        </w:rPr>
      </w:pPr>
      <w:r w:rsidRPr="4F5836C2">
        <w:rPr>
          <w:rFonts w:eastAsia="Times New Roman"/>
        </w:rPr>
        <w:t>14.4</w:t>
      </w:r>
      <w:r w:rsidR="0059781B">
        <w:tab/>
      </w:r>
      <w:r w:rsidR="0059781B" w:rsidRPr="4F5836C2">
        <w:rPr>
          <w:rFonts w:eastAsia="Times New Roman"/>
        </w:rPr>
        <w:t>NYP are required to achieve and maintain UKAS accreditation to BS EN ISO/IEC 17025:2017 to meet legislative requirements defined in the Forensic Science Regulators Code of Practice pursuant to the provisions of s2 of The Forensic Science Regulators Act 2021. This includes an increase in the budget to meet and maintain the demand of required accredited functions including the addition of more staff, Investment is requested</w:t>
      </w:r>
      <w:r w:rsidR="00EF0598" w:rsidRPr="4F5836C2">
        <w:rPr>
          <w:rFonts w:eastAsia="Times New Roman"/>
        </w:rPr>
        <w:t xml:space="preserve"> in additional capacity to undertake the necessary activity</w:t>
      </w:r>
      <w:r w:rsidR="0059781B" w:rsidRPr="4F5836C2">
        <w:rPr>
          <w:rFonts w:eastAsia="Times New Roman"/>
        </w:rPr>
        <w:t xml:space="preserve"> to meet mandatory requirements for Digital Forensics for BS EN ISO/IEC 17025:2017. </w:t>
      </w:r>
    </w:p>
    <w:p w14:paraId="7C74A403" w14:textId="77777777" w:rsidR="00D17719" w:rsidRPr="009F2069" w:rsidRDefault="00D17719" w:rsidP="00D17719">
      <w:pPr>
        <w:spacing w:after="0" w:line="240" w:lineRule="auto"/>
        <w:mirrorIndents/>
        <w:rPr>
          <w:rFonts w:eastAsia="Times New Roman"/>
        </w:rPr>
      </w:pPr>
    </w:p>
    <w:p w14:paraId="0FD69F16" w14:textId="29DEE69B" w:rsidR="0059781B" w:rsidRPr="009F2069" w:rsidRDefault="03D3B3B6" w:rsidP="4F5836C2">
      <w:pPr>
        <w:pStyle w:val="ListParagraph"/>
        <w:spacing w:after="0" w:line="240" w:lineRule="auto"/>
        <w:ind w:left="567" w:hanging="567"/>
        <w:mirrorIndents/>
        <w:rPr>
          <w:rFonts w:eastAsia="Times New Roman"/>
        </w:rPr>
      </w:pPr>
      <w:r w:rsidRPr="4F5836C2">
        <w:rPr>
          <w:rFonts w:eastAsia="Times New Roman"/>
        </w:rPr>
        <w:t>14.5</w:t>
      </w:r>
      <w:r w:rsidR="0059781B">
        <w:tab/>
      </w:r>
      <w:r w:rsidR="0059781B" w:rsidRPr="4F5836C2">
        <w:rPr>
          <w:rFonts w:eastAsia="Times New Roman"/>
        </w:rPr>
        <w:t>The Force also anticipates mandatory requirements for BS EN ISO/IEC 27001:2022 to establish an information security management system (ISMS) and desirable accreditation in future years for BS EN ISO/IEC 14001:2015 (environmental management) and BS EN ISO/IEC 9001:2015 (deployment of conducted energy devices (Tasers)).</w:t>
      </w:r>
    </w:p>
    <w:p w14:paraId="7F191F98" w14:textId="77777777" w:rsidR="008F3974" w:rsidRPr="009F2069" w:rsidRDefault="008F3974" w:rsidP="008F3974">
      <w:pPr>
        <w:pStyle w:val="ListParagraph"/>
        <w:spacing w:after="0" w:line="240" w:lineRule="auto"/>
        <w:ind w:left="360"/>
        <w:mirrorIndents/>
        <w:rPr>
          <w:rFonts w:eastAsia="Times New Roman"/>
        </w:rPr>
      </w:pPr>
    </w:p>
    <w:p w14:paraId="781A1569" w14:textId="42308D61" w:rsidR="00AC2BA6" w:rsidRPr="009F2069" w:rsidRDefault="61B867D5" w:rsidP="4F5836C2">
      <w:pPr>
        <w:pStyle w:val="ListParagraph"/>
        <w:spacing w:after="0" w:line="240" w:lineRule="auto"/>
        <w:ind w:left="567" w:hanging="567"/>
        <w:mirrorIndents/>
        <w:rPr>
          <w:rFonts w:eastAsia="Times New Roman"/>
        </w:rPr>
      </w:pPr>
      <w:r w:rsidRPr="4F5836C2">
        <w:rPr>
          <w:rFonts w:eastAsia="Times New Roman"/>
        </w:rPr>
        <w:t>14.6</w:t>
      </w:r>
      <w:r w:rsidR="00AC2BA6">
        <w:tab/>
      </w:r>
      <w:r w:rsidR="00AC2BA6" w:rsidRPr="4F5836C2">
        <w:rPr>
          <w:rFonts w:eastAsia="Times New Roman"/>
        </w:rPr>
        <w:t xml:space="preserve">Accreditation to the above international standards, </w:t>
      </w:r>
      <w:r w:rsidR="00584C16" w:rsidRPr="4F5836C2">
        <w:rPr>
          <w:rFonts w:eastAsia="Times New Roman"/>
        </w:rPr>
        <w:t>delivers the following benefits:</w:t>
      </w:r>
      <w:r w:rsidR="00AC2BA6" w:rsidRPr="4F5836C2">
        <w:rPr>
          <w:rFonts w:eastAsia="Times New Roman"/>
        </w:rPr>
        <w:t xml:space="preserve">  </w:t>
      </w:r>
    </w:p>
    <w:p w14:paraId="37CDDFCC" w14:textId="77777777" w:rsidR="00D17719" w:rsidRPr="009F2069" w:rsidRDefault="00D17719" w:rsidP="00D17719">
      <w:pPr>
        <w:spacing w:after="0" w:line="240" w:lineRule="auto"/>
        <w:mirrorIndents/>
        <w:rPr>
          <w:rFonts w:eastAsia="Times New Roman"/>
        </w:rPr>
      </w:pPr>
    </w:p>
    <w:p w14:paraId="6F518964" w14:textId="7AC110A9" w:rsidR="00AC2BA6" w:rsidRPr="009F2069" w:rsidRDefault="00AC2BA6" w:rsidP="000E43B6">
      <w:pPr>
        <w:pStyle w:val="ListParagraph"/>
        <w:numPr>
          <w:ilvl w:val="4"/>
          <w:numId w:val="24"/>
        </w:numPr>
        <w:spacing w:after="0" w:line="240" w:lineRule="auto"/>
        <w:ind w:left="990"/>
        <w:mirrorIndents/>
        <w:rPr>
          <w:rFonts w:eastAsia="Times New Roman"/>
        </w:rPr>
      </w:pPr>
      <w:r w:rsidRPr="4F5836C2">
        <w:rPr>
          <w:rFonts w:eastAsia="Times New Roman"/>
        </w:rPr>
        <w:t xml:space="preserve">A focus on prevention through evidence-based problem solving. </w:t>
      </w:r>
    </w:p>
    <w:p w14:paraId="2610A92E" w14:textId="77777777" w:rsidR="00AC2BA6" w:rsidRPr="009F2069" w:rsidRDefault="00AC2BA6" w:rsidP="000E43B6">
      <w:pPr>
        <w:pStyle w:val="ListParagraph"/>
        <w:numPr>
          <w:ilvl w:val="4"/>
          <w:numId w:val="24"/>
        </w:numPr>
        <w:spacing w:after="0" w:line="240" w:lineRule="auto"/>
        <w:ind w:left="990"/>
        <w:mirrorIndents/>
        <w:rPr>
          <w:rFonts w:eastAsia="Times New Roman"/>
        </w:rPr>
      </w:pPr>
      <w:r w:rsidRPr="4F5836C2">
        <w:rPr>
          <w:rFonts w:eastAsia="Times New Roman"/>
        </w:rPr>
        <w:t xml:space="preserve">Improved investigative standards and processes through the introduction of internal standardisation, leading to the highest level of professional and ethical standards. </w:t>
      </w:r>
    </w:p>
    <w:p w14:paraId="68371A42" w14:textId="77777777" w:rsidR="00AC2BA6" w:rsidRPr="009F2069" w:rsidRDefault="00AC2BA6" w:rsidP="000E43B6">
      <w:pPr>
        <w:pStyle w:val="ListParagraph"/>
        <w:numPr>
          <w:ilvl w:val="4"/>
          <w:numId w:val="24"/>
        </w:numPr>
        <w:spacing w:after="0" w:line="240" w:lineRule="auto"/>
        <w:ind w:left="990"/>
        <w:mirrorIndents/>
        <w:rPr>
          <w:rFonts w:eastAsia="Times New Roman"/>
        </w:rPr>
      </w:pPr>
      <w:r w:rsidRPr="4F5836C2">
        <w:rPr>
          <w:rFonts w:eastAsia="Times New Roman"/>
        </w:rPr>
        <w:t xml:space="preserve">Data is appropriately used and protected through ISMS (BS EN ISO/IEC 17025:2022 accreditation). </w:t>
      </w:r>
    </w:p>
    <w:p w14:paraId="24F739EF" w14:textId="77777777" w:rsidR="00AC2BA6" w:rsidRPr="009F2069" w:rsidRDefault="00AC2BA6" w:rsidP="000E43B6">
      <w:pPr>
        <w:pStyle w:val="ListParagraph"/>
        <w:numPr>
          <w:ilvl w:val="4"/>
          <w:numId w:val="24"/>
        </w:numPr>
        <w:spacing w:after="0" w:line="240" w:lineRule="auto"/>
        <w:ind w:left="990"/>
        <w:mirrorIndents/>
        <w:rPr>
          <w:rFonts w:eastAsia="Times New Roman"/>
        </w:rPr>
      </w:pPr>
      <w:r w:rsidRPr="4F5836C2">
        <w:rPr>
          <w:rFonts w:eastAsia="Times New Roman"/>
        </w:rPr>
        <w:lastRenderedPageBreak/>
        <w:t>Innovation through continuous improvement</w:t>
      </w:r>
    </w:p>
    <w:p w14:paraId="005641C3" w14:textId="77777777" w:rsidR="00772B48" w:rsidRPr="009F2069" w:rsidRDefault="00772B48" w:rsidP="006A690A">
      <w:pPr>
        <w:spacing w:after="0" w:line="240" w:lineRule="auto"/>
        <w:mirrorIndents/>
        <w:rPr>
          <w:rFonts w:eastAsia="Times New Roman"/>
        </w:rPr>
      </w:pPr>
    </w:p>
    <w:p w14:paraId="45E25882" w14:textId="7C66CA7F" w:rsidR="00D15EB5" w:rsidRPr="009F2069" w:rsidRDefault="29284702" w:rsidP="4F5836C2">
      <w:pPr>
        <w:pStyle w:val="ListParagraph"/>
        <w:spacing w:after="0" w:line="240" w:lineRule="auto"/>
        <w:ind w:left="567" w:hanging="567"/>
        <w:mirrorIndents/>
        <w:rPr>
          <w:rFonts w:eastAsia="Times New Roman"/>
          <w:b/>
        </w:rPr>
      </w:pPr>
      <w:r w:rsidRPr="23D38D36">
        <w:rPr>
          <w:rFonts w:eastAsia="Times New Roman"/>
          <w:b/>
          <w:bCs/>
        </w:rPr>
        <w:t>14.7</w:t>
      </w:r>
      <w:r>
        <w:tab/>
      </w:r>
      <w:r w:rsidR="00D15EB5" w:rsidRPr="23D38D36">
        <w:rPr>
          <w:rFonts w:eastAsia="Times New Roman"/>
          <w:b/>
        </w:rPr>
        <w:t>Investment in Innovation Delivery</w:t>
      </w:r>
      <w:r w:rsidR="00800893" w:rsidRPr="23D38D36">
        <w:rPr>
          <w:rFonts w:eastAsia="Times New Roman"/>
          <w:b/>
        </w:rPr>
        <w:t xml:space="preserve"> &amp; </w:t>
      </w:r>
      <w:r w:rsidR="00AB083D" w:rsidRPr="23D38D36">
        <w:rPr>
          <w:rFonts w:eastAsia="Times New Roman"/>
          <w:b/>
          <w:bCs/>
        </w:rPr>
        <w:t>P</w:t>
      </w:r>
      <w:r w:rsidR="0A130485" w:rsidRPr="23D38D36">
        <w:rPr>
          <w:rFonts w:eastAsia="Times New Roman"/>
          <w:b/>
          <w:bCs/>
        </w:rPr>
        <w:t xml:space="preserve">riority </w:t>
      </w:r>
      <w:r w:rsidR="00AB083D" w:rsidRPr="23D38D36">
        <w:rPr>
          <w:rFonts w:eastAsia="Times New Roman"/>
          <w:b/>
          <w:bCs/>
        </w:rPr>
        <w:t>B</w:t>
      </w:r>
      <w:r w:rsidR="2DEF70D6" w:rsidRPr="23D38D36">
        <w:rPr>
          <w:rFonts w:eastAsia="Times New Roman"/>
          <w:b/>
          <w:bCs/>
        </w:rPr>
        <w:t xml:space="preserve">ased </w:t>
      </w:r>
      <w:r w:rsidR="00AB083D" w:rsidRPr="23D38D36">
        <w:rPr>
          <w:rFonts w:eastAsia="Times New Roman"/>
          <w:b/>
          <w:bCs/>
        </w:rPr>
        <w:t>B</w:t>
      </w:r>
      <w:r w:rsidR="4C8B88B6" w:rsidRPr="23D38D36">
        <w:rPr>
          <w:rFonts w:eastAsia="Times New Roman"/>
          <w:b/>
          <w:bCs/>
        </w:rPr>
        <w:t>udgeting</w:t>
      </w:r>
      <w:r w:rsidR="00AB083D" w:rsidRPr="23D38D36">
        <w:rPr>
          <w:rFonts w:eastAsia="Times New Roman"/>
          <w:b/>
        </w:rPr>
        <w:t xml:space="preserve"> resource</w:t>
      </w:r>
    </w:p>
    <w:p w14:paraId="4312E61F" w14:textId="77777777" w:rsidR="00D17719" w:rsidRPr="009F2069" w:rsidRDefault="00D17719" w:rsidP="00D17719">
      <w:pPr>
        <w:pStyle w:val="ListParagraph"/>
        <w:spacing w:after="0" w:line="240" w:lineRule="auto"/>
        <w:ind w:left="360"/>
        <w:mirrorIndents/>
        <w:rPr>
          <w:rFonts w:eastAsia="Times New Roman"/>
          <w:b/>
        </w:rPr>
      </w:pPr>
    </w:p>
    <w:p w14:paraId="3CE1B5CA" w14:textId="7B315886" w:rsidR="461D55A8" w:rsidRDefault="461D55A8" w:rsidP="23D38D36">
      <w:pPr>
        <w:spacing w:line="240" w:lineRule="auto"/>
        <w:ind w:left="540" w:hanging="540"/>
      </w:pPr>
      <w:r>
        <w:t>14.8</w:t>
      </w:r>
      <w:r>
        <w:tab/>
      </w:r>
      <w:r w:rsidR="00E05FD6">
        <w:t>Investment in resources w</w:t>
      </w:r>
      <w:r w:rsidR="0D815B22">
        <w:t>ill</w:t>
      </w:r>
      <w:r w:rsidR="00E05FD6">
        <w:t xml:space="preserve"> allow </w:t>
      </w:r>
      <w:r w:rsidR="66EE37DB">
        <w:t>NYP</w:t>
      </w:r>
      <w:r w:rsidR="00E05FD6">
        <w:t xml:space="preserve"> to i</w:t>
      </w:r>
      <w:r w:rsidR="00800893">
        <w:t>mplement a P</w:t>
      </w:r>
      <w:r w:rsidR="00E05FD6">
        <w:t xml:space="preserve">riority </w:t>
      </w:r>
      <w:r w:rsidR="00800893">
        <w:t>B</w:t>
      </w:r>
      <w:r w:rsidR="00E05FD6">
        <w:t xml:space="preserve">ased </w:t>
      </w:r>
      <w:r w:rsidR="008F3974">
        <w:t>Budgeting methodology</w:t>
      </w:r>
      <w:r w:rsidR="00800893">
        <w:t xml:space="preserve"> that will allow for a more detailed review of business areas, identifying areas where there are opportunities for increased productivity through innovation and change.</w:t>
      </w:r>
      <w:r w:rsidR="1757A493">
        <w:t xml:space="preserve"> Five initial areas have been identified for review using Value for Money profile analysis, HMICFRS inspection outcomes and those identified in FMS7;</w:t>
      </w:r>
    </w:p>
    <w:p w14:paraId="29F63657" w14:textId="1DEFDD81" w:rsidR="1757A493" w:rsidRDefault="1757A493" w:rsidP="000E43B6">
      <w:pPr>
        <w:pStyle w:val="ListParagraph"/>
        <w:numPr>
          <w:ilvl w:val="0"/>
          <w:numId w:val="28"/>
        </w:numPr>
        <w:spacing w:line="240" w:lineRule="auto"/>
      </w:pPr>
      <w:r>
        <w:t>Custody</w:t>
      </w:r>
    </w:p>
    <w:p w14:paraId="7F957653" w14:textId="29F36249" w:rsidR="1757A493" w:rsidRDefault="1757A493" w:rsidP="000E43B6">
      <w:pPr>
        <w:pStyle w:val="ListParagraph"/>
        <w:numPr>
          <w:ilvl w:val="0"/>
          <w:numId w:val="28"/>
        </w:numPr>
        <w:spacing w:line="240" w:lineRule="auto"/>
      </w:pPr>
      <w:r>
        <w:t>Front Counters and Exhibits</w:t>
      </w:r>
    </w:p>
    <w:p w14:paraId="1A1878E7" w14:textId="36797233" w:rsidR="1757A493" w:rsidRDefault="1757A493" w:rsidP="000E43B6">
      <w:pPr>
        <w:pStyle w:val="ListParagraph"/>
        <w:numPr>
          <w:ilvl w:val="0"/>
          <w:numId w:val="28"/>
        </w:numPr>
        <w:spacing w:line="240" w:lineRule="auto"/>
      </w:pPr>
      <w:r>
        <w:t>Intelligence and threat analysis</w:t>
      </w:r>
    </w:p>
    <w:p w14:paraId="2FC31A03" w14:textId="28B94F76" w:rsidR="1757A493" w:rsidRDefault="1757A493" w:rsidP="000E43B6">
      <w:pPr>
        <w:pStyle w:val="ListParagraph"/>
        <w:numPr>
          <w:ilvl w:val="0"/>
          <w:numId w:val="28"/>
        </w:numPr>
        <w:spacing w:line="240" w:lineRule="auto"/>
      </w:pPr>
      <w:r>
        <w:t>Vetting</w:t>
      </w:r>
    </w:p>
    <w:p w14:paraId="639C8E66" w14:textId="7FAFC817" w:rsidR="1757A493" w:rsidRDefault="1757A493" w:rsidP="000E43B6">
      <w:pPr>
        <w:pStyle w:val="ListParagraph"/>
        <w:numPr>
          <w:ilvl w:val="0"/>
          <w:numId w:val="28"/>
        </w:numPr>
        <w:spacing w:line="240" w:lineRule="auto"/>
      </w:pPr>
      <w:r>
        <w:t xml:space="preserve">Pay and Pensions </w:t>
      </w:r>
    </w:p>
    <w:p w14:paraId="13A8F5E3" w14:textId="66A67E95" w:rsidR="00800893" w:rsidRPr="009F2069" w:rsidRDefault="2D07E034" w:rsidP="4F5836C2">
      <w:pPr>
        <w:spacing w:line="240" w:lineRule="auto"/>
        <w:ind w:left="540" w:hanging="540"/>
        <w:rPr>
          <w:b/>
          <w:bCs/>
        </w:rPr>
      </w:pPr>
      <w:r>
        <w:t>14.9</w:t>
      </w:r>
      <w:r>
        <w:tab/>
      </w:r>
      <w:r w:rsidR="2A9F3CA5">
        <w:t>The funding will r</w:t>
      </w:r>
      <w:r w:rsidR="00800893">
        <w:t xml:space="preserve">esource a mixed police officer, police staff temporary team to deliver both Priority Based Budgeting </w:t>
      </w:r>
      <w:r w:rsidR="00E05FD6">
        <w:t xml:space="preserve">(PBB) </w:t>
      </w:r>
      <w:r w:rsidR="00800893">
        <w:t xml:space="preserve">and Innovation. This will enable the establishment of a flexible ‘rapid intervention team’ who will work alongside senior leads within relevant business areas </w:t>
      </w:r>
      <w:r w:rsidR="05B2DEB0">
        <w:t>to</w:t>
      </w:r>
      <w:r w:rsidR="00800893">
        <w:t xml:space="preserve"> drive activity.</w:t>
      </w:r>
    </w:p>
    <w:p w14:paraId="191A415F" w14:textId="544CA982" w:rsidR="00800893" w:rsidRPr="009F2069" w:rsidRDefault="7E28716F" w:rsidP="4F5836C2">
      <w:pPr>
        <w:spacing w:line="240" w:lineRule="auto"/>
        <w:ind w:left="540" w:hanging="540"/>
      </w:pPr>
      <w:r w:rsidRPr="4F5836C2">
        <w:t>14.10</w:t>
      </w:r>
      <w:r w:rsidR="00800893">
        <w:tab/>
      </w:r>
      <w:r w:rsidR="00800893" w:rsidRPr="4F5836C2">
        <w:t>Th</w:t>
      </w:r>
      <w:r w:rsidR="00566550" w:rsidRPr="4F5836C2">
        <w:t>is</w:t>
      </w:r>
      <w:r w:rsidR="00800893" w:rsidRPr="4F5836C2">
        <w:t xml:space="preserve"> will be led by a Superintendent </w:t>
      </w:r>
      <w:r w:rsidR="00E05FD6" w:rsidRPr="4F5836C2">
        <w:t>who will</w:t>
      </w:r>
      <w:r w:rsidR="00800893" w:rsidRPr="4F5836C2">
        <w:t xml:space="preserve"> oversee the development and implementation of </w:t>
      </w:r>
      <w:r w:rsidR="5609E896" w:rsidRPr="4F5836C2">
        <w:t>PBB,</w:t>
      </w:r>
      <w:r w:rsidR="00800893" w:rsidRPr="4F5836C2">
        <w:t xml:space="preserve"> and it is recommended that the scope of this role be extended to include innovation. </w:t>
      </w:r>
    </w:p>
    <w:p w14:paraId="1A9AA6CF" w14:textId="597CCA5D" w:rsidR="00800893" w:rsidRPr="009F2069" w:rsidRDefault="14F9E604" w:rsidP="4F5836C2">
      <w:pPr>
        <w:spacing w:line="240" w:lineRule="auto"/>
        <w:ind w:left="540" w:hanging="540"/>
      </w:pPr>
      <w:r w:rsidRPr="4F5836C2">
        <w:t>14.11</w:t>
      </w:r>
      <w:r w:rsidR="00800893">
        <w:tab/>
      </w:r>
      <w:r w:rsidR="00800893" w:rsidRPr="4F5836C2">
        <w:t xml:space="preserve">This </w:t>
      </w:r>
      <w:r w:rsidR="00566550" w:rsidRPr="4F5836C2">
        <w:t>will</w:t>
      </w:r>
      <w:r w:rsidR="00800893" w:rsidRPr="4F5836C2">
        <w:t xml:space="preserve"> be supported by the Head of Change Delivery who would be a strategic adviser in respect of managing the work in a project/programme way. We would look to provide project management resource from the Change Delivery resource if possible subject to the capacity release below.</w:t>
      </w:r>
    </w:p>
    <w:p w14:paraId="621BFE90" w14:textId="104C1AB5" w:rsidR="00D6621A" w:rsidRPr="009F2069" w:rsidRDefault="1122ACBD" w:rsidP="4F5836C2">
      <w:pPr>
        <w:spacing w:after="0" w:line="240" w:lineRule="auto"/>
        <w:ind w:left="540" w:hanging="540"/>
      </w:pPr>
      <w:r w:rsidRPr="4F5836C2">
        <w:t>14.12</w:t>
      </w:r>
      <w:r w:rsidR="00D6621A">
        <w:tab/>
      </w:r>
      <w:r w:rsidR="00800893" w:rsidRPr="4F5836C2">
        <w:t xml:space="preserve">In addition to this project resource would be required to support the business analysis and project administration of the work. </w:t>
      </w:r>
    </w:p>
    <w:p w14:paraId="61C09862" w14:textId="5E444BDD" w:rsidR="402CF06E" w:rsidRDefault="402CF06E" w:rsidP="402CF06E">
      <w:pPr>
        <w:spacing w:after="0" w:line="240" w:lineRule="auto"/>
        <w:ind w:left="540" w:hanging="540"/>
      </w:pPr>
    </w:p>
    <w:p w14:paraId="2739BB31" w14:textId="438E3665" w:rsidR="00D6621A" w:rsidRPr="009F2069" w:rsidRDefault="58322C99" w:rsidP="4F5836C2">
      <w:pPr>
        <w:spacing w:after="0" w:line="240" w:lineRule="auto"/>
        <w:ind w:left="540" w:hanging="540"/>
      </w:pPr>
      <w:r w:rsidRPr="4F5836C2">
        <w:t>14.13</w:t>
      </w:r>
      <w:r w:rsidR="00D6621A">
        <w:tab/>
      </w:r>
      <w:r w:rsidR="00E05FD6" w:rsidRPr="4F5836C2">
        <w:t>It is proposed that the Force invests</w:t>
      </w:r>
      <w:r w:rsidR="0033254D" w:rsidRPr="4F5836C2">
        <w:t xml:space="preserve"> in a t</w:t>
      </w:r>
      <w:r w:rsidR="00800893" w:rsidRPr="4F5836C2">
        <w:t>emporary uplift of a Business Analyst post and a Project Support role that would provide project administration for Innovation &amp; PBB and work across Change Delivery to release Project Manager capacity by undertaking some of the administration work in that area.</w:t>
      </w:r>
    </w:p>
    <w:p w14:paraId="2BC80858" w14:textId="452F926B" w:rsidR="402CF06E" w:rsidRDefault="402CF06E" w:rsidP="402CF06E">
      <w:pPr>
        <w:spacing w:after="0" w:line="240" w:lineRule="auto"/>
        <w:ind w:left="540" w:hanging="540"/>
      </w:pPr>
    </w:p>
    <w:p w14:paraId="08C56265" w14:textId="5F1F0592" w:rsidR="00D6621A" w:rsidRPr="009F2069" w:rsidRDefault="2DCFFFF4" w:rsidP="4F5836C2">
      <w:pPr>
        <w:spacing w:after="0" w:line="240" w:lineRule="auto"/>
        <w:ind w:left="540" w:hanging="540"/>
      </w:pPr>
      <w:r w:rsidRPr="4F5836C2">
        <w:t>14.14</w:t>
      </w:r>
      <w:r w:rsidR="00D6621A">
        <w:tab/>
      </w:r>
      <w:r w:rsidR="00800893" w:rsidRPr="4F5836C2">
        <w:t>The innovation process has already identified opportunities for innovation that would release capacity or increase productivity. Many of these things require investment in digital workforce solutions. However, at this moment in time the Force does not have the technology to support this approach.</w:t>
      </w:r>
    </w:p>
    <w:p w14:paraId="43292F38" w14:textId="2D974695" w:rsidR="402CF06E" w:rsidRDefault="402CF06E" w:rsidP="402CF06E">
      <w:pPr>
        <w:spacing w:after="0" w:line="240" w:lineRule="auto"/>
        <w:ind w:left="540" w:hanging="540"/>
      </w:pPr>
    </w:p>
    <w:p w14:paraId="310FE657" w14:textId="4BBCAFA2" w:rsidR="00D6621A" w:rsidRPr="009F2069" w:rsidRDefault="617C60FF" w:rsidP="4F5836C2">
      <w:pPr>
        <w:spacing w:after="0" w:line="240" w:lineRule="auto"/>
        <w:ind w:left="540" w:hanging="540"/>
      </w:pPr>
      <w:r w:rsidRPr="4F5836C2">
        <w:t>14.15</w:t>
      </w:r>
      <w:r w:rsidR="00D6621A">
        <w:tab/>
      </w:r>
      <w:r w:rsidR="00FA2474" w:rsidRPr="4F5836C2">
        <w:t>Work is</w:t>
      </w:r>
      <w:r w:rsidR="00800893" w:rsidRPr="4F5836C2">
        <w:t xml:space="preserve"> ongoing with suppliers in relation to their offer and development of capability and capacity in house.</w:t>
      </w:r>
    </w:p>
    <w:p w14:paraId="6358BC3F" w14:textId="70C9530B" w:rsidR="402CF06E" w:rsidRDefault="402CF06E" w:rsidP="402CF06E">
      <w:pPr>
        <w:spacing w:after="0" w:line="240" w:lineRule="auto"/>
        <w:ind w:left="540" w:hanging="540"/>
      </w:pPr>
    </w:p>
    <w:p w14:paraId="2FD8B937" w14:textId="4148B44C" w:rsidR="00D6621A" w:rsidRPr="009F2069" w:rsidRDefault="03AD268C" w:rsidP="4F5836C2">
      <w:pPr>
        <w:spacing w:after="0" w:line="240" w:lineRule="auto"/>
        <w:ind w:left="540" w:hanging="540"/>
      </w:pPr>
      <w:r w:rsidRPr="4F5836C2">
        <w:t>14.16</w:t>
      </w:r>
      <w:r w:rsidR="00D6621A">
        <w:tab/>
      </w:r>
      <w:r w:rsidR="00800893" w:rsidRPr="4F5836C2">
        <w:t xml:space="preserve">Consideration would also need to be given to storage capacity and our ability to ‘host’ digital workers. It is clear there is significant potential for robotic process automation / digital worker solutions, that may be delivered as part of our proposed innovation and PBB journey. Whilst market engagement is currently ongoing to understand the specific opportunities that exist for onboarding such technology in NYP, no such budget for its development currently exists. </w:t>
      </w:r>
    </w:p>
    <w:p w14:paraId="06F588C6" w14:textId="06D71696" w:rsidR="402CF06E" w:rsidRDefault="402CF06E" w:rsidP="402CF06E">
      <w:pPr>
        <w:spacing w:after="0" w:line="240" w:lineRule="auto"/>
        <w:ind w:left="540" w:hanging="540"/>
      </w:pPr>
    </w:p>
    <w:p w14:paraId="6152DFAD" w14:textId="68C86C1C" w:rsidR="00D6621A" w:rsidRPr="009F2069" w:rsidRDefault="0B50C4A1" w:rsidP="4F5836C2">
      <w:pPr>
        <w:spacing w:after="0" w:line="240" w:lineRule="auto"/>
        <w:ind w:left="540" w:hanging="540"/>
      </w:pPr>
      <w:r>
        <w:t>14.17</w:t>
      </w:r>
      <w:r>
        <w:tab/>
      </w:r>
      <w:r w:rsidR="00800893">
        <w:t xml:space="preserve">It is therefore proposed that we request an ‘innovation &amp; productivity fund’ as part of the Business and Financial Planning cycle for 2026/27, that would enable us to establish this and </w:t>
      </w:r>
      <w:r w:rsidR="00800893">
        <w:lastRenderedPageBreak/>
        <w:t xml:space="preserve">other capabilities in our infrastructure and technology. It will support us in delivering innovative practice and investing in individual proposals. Any requests against this pot would be prioritised through established governance, and clear benefits identified before any approvals. Whilst an initial budget will need to be identified, it is expected that the investment in this ‘innovation and productivity fund’ will </w:t>
      </w:r>
      <w:bookmarkStart w:id="19" w:name="_Int_SgJazYcZ"/>
      <w:r w:rsidR="00800893">
        <w:t>ultimately yield</w:t>
      </w:r>
      <w:bookmarkEnd w:id="19"/>
      <w:r w:rsidR="00800893">
        <w:t xml:space="preserve"> both cashable savings and organisational efficiencies.</w:t>
      </w:r>
    </w:p>
    <w:p w14:paraId="6136749A" w14:textId="0A4C6A55" w:rsidR="23D38D36" w:rsidRDefault="23D38D36" w:rsidP="23D38D36">
      <w:pPr>
        <w:spacing w:after="0" w:line="240" w:lineRule="auto"/>
        <w:ind w:left="540" w:hanging="540"/>
      </w:pPr>
    </w:p>
    <w:p w14:paraId="7407987B" w14:textId="6597D778" w:rsidR="00D6621A" w:rsidRPr="009F2069" w:rsidRDefault="6E4E8757" w:rsidP="4F5836C2">
      <w:pPr>
        <w:spacing w:after="0" w:line="240" w:lineRule="auto"/>
        <w:ind w:left="540" w:hanging="540"/>
      </w:pPr>
      <w:bookmarkStart w:id="20" w:name="_Hlk219645786"/>
      <w:r w:rsidRPr="4F5836C2">
        <w:t>14.18</w:t>
      </w:r>
      <w:r w:rsidR="00D6621A">
        <w:tab/>
      </w:r>
      <w:r w:rsidR="00D6621A" w:rsidRPr="4F5836C2">
        <w:t>The investment in a team will deliver the resources we require to:</w:t>
      </w:r>
    </w:p>
    <w:p w14:paraId="1132D0CF" w14:textId="2E1D64E9" w:rsidR="402CF06E" w:rsidRDefault="402CF06E" w:rsidP="402CF06E">
      <w:pPr>
        <w:spacing w:after="0" w:line="240" w:lineRule="auto"/>
        <w:ind w:left="540" w:hanging="540"/>
      </w:pPr>
    </w:p>
    <w:p w14:paraId="6271A8E8" w14:textId="77777777" w:rsidR="00D6621A" w:rsidRPr="009F2069" w:rsidRDefault="00D6621A" w:rsidP="000E43B6">
      <w:pPr>
        <w:numPr>
          <w:ilvl w:val="0"/>
          <w:numId w:val="22"/>
        </w:numPr>
        <w:tabs>
          <w:tab w:val="clear" w:pos="720"/>
        </w:tabs>
        <w:spacing w:after="0"/>
        <w:ind w:left="990"/>
      </w:pPr>
      <w:r w:rsidRPr="4F5836C2">
        <w:t>Simplify processes, increase efficiency, enhance productivity, and improve quality of service.</w:t>
      </w:r>
    </w:p>
    <w:p w14:paraId="3D69C0CC" w14:textId="77777777" w:rsidR="00D6621A" w:rsidRPr="009F2069" w:rsidRDefault="00D6621A" w:rsidP="000E43B6">
      <w:pPr>
        <w:numPr>
          <w:ilvl w:val="0"/>
          <w:numId w:val="22"/>
        </w:numPr>
        <w:tabs>
          <w:tab w:val="clear" w:pos="720"/>
        </w:tabs>
        <w:spacing w:after="0"/>
        <w:ind w:left="990"/>
      </w:pPr>
      <w:r w:rsidRPr="4F5836C2">
        <w:t>Track and analyse benefits of implemented innovations.</w:t>
      </w:r>
    </w:p>
    <w:p w14:paraId="1D1616E5" w14:textId="77777777" w:rsidR="00D6621A" w:rsidRPr="009F2069" w:rsidRDefault="00D6621A" w:rsidP="000E43B6">
      <w:pPr>
        <w:numPr>
          <w:ilvl w:val="1"/>
          <w:numId w:val="23"/>
        </w:numPr>
        <w:tabs>
          <w:tab w:val="clear" w:pos="1440"/>
        </w:tabs>
        <w:spacing w:after="0"/>
        <w:ind w:left="990"/>
      </w:pPr>
      <w:r w:rsidRPr="4F5836C2">
        <w:t>Deliver re-investable worker hours.</w:t>
      </w:r>
    </w:p>
    <w:p w14:paraId="73791F49" w14:textId="77777777" w:rsidR="00D6621A" w:rsidRPr="009F2069" w:rsidRDefault="00D6621A" w:rsidP="000E43B6">
      <w:pPr>
        <w:numPr>
          <w:ilvl w:val="1"/>
          <w:numId w:val="23"/>
        </w:numPr>
        <w:tabs>
          <w:tab w:val="clear" w:pos="1440"/>
        </w:tabs>
        <w:spacing w:after="0"/>
        <w:ind w:left="990"/>
      </w:pPr>
      <w:r w:rsidRPr="4F5836C2">
        <w:t>Reduce bureaucracy to achieve previously unreachable performance levels.</w:t>
      </w:r>
    </w:p>
    <w:p w14:paraId="08B23A65" w14:textId="77777777" w:rsidR="00D6621A" w:rsidRPr="009F2069" w:rsidRDefault="00D6621A" w:rsidP="000E43B6">
      <w:pPr>
        <w:numPr>
          <w:ilvl w:val="1"/>
          <w:numId w:val="23"/>
        </w:numPr>
        <w:tabs>
          <w:tab w:val="clear" w:pos="1440"/>
        </w:tabs>
        <w:spacing w:after="0"/>
        <w:ind w:left="990"/>
      </w:pPr>
      <w:r w:rsidRPr="4F5836C2">
        <w:t>Improve throughput and quality to reduce failure demand.</w:t>
      </w:r>
    </w:p>
    <w:p w14:paraId="3192AE6C" w14:textId="77777777" w:rsidR="00BD5381" w:rsidRPr="009F2069" w:rsidRDefault="00BD5381" w:rsidP="00BD5381">
      <w:pPr>
        <w:spacing w:after="0"/>
        <w:ind w:left="868"/>
      </w:pPr>
    </w:p>
    <w:p w14:paraId="44708E66" w14:textId="77777777" w:rsidR="00D6621A" w:rsidRPr="009F2069" w:rsidRDefault="00D6621A" w:rsidP="001A4249">
      <w:pPr>
        <w:spacing w:after="0"/>
        <w:ind w:left="508"/>
        <w:rPr>
          <w:rFonts w:eastAsia="Times New Roman"/>
          <w:lang w:eastAsia="en-GB"/>
        </w:rPr>
      </w:pPr>
      <w:r w:rsidRPr="4F5836C2">
        <w:rPr>
          <w:rFonts w:eastAsia="Times New Roman"/>
          <w:lang w:eastAsia="en-GB"/>
        </w:rPr>
        <w:t>Specific measures will be identified for each innovation investment.</w:t>
      </w:r>
    </w:p>
    <w:bookmarkEnd w:id="20"/>
    <w:p w14:paraId="5339EE90" w14:textId="77777777" w:rsidR="00E05FD6" w:rsidRPr="009F2069" w:rsidRDefault="00E05FD6" w:rsidP="001A4249">
      <w:pPr>
        <w:spacing w:after="0" w:line="240" w:lineRule="auto"/>
        <w:mirrorIndents/>
        <w:rPr>
          <w:rFonts w:eastAsia="Times New Roman"/>
        </w:rPr>
      </w:pPr>
    </w:p>
    <w:p w14:paraId="19FCCB47" w14:textId="7FA96EFB" w:rsidR="00A9293A" w:rsidRPr="009F2069" w:rsidRDefault="4780F808" w:rsidP="4F5836C2">
      <w:pPr>
        <w:spacing w:after="0" w:line="240" w:lineRule="auto"/>
        <w:ind w:left="540" w:hanging="540"/>
        <w:mirrorIndents/>
        <w:rPr>
          <w:rFonts w:eastAsia="Times New Roman"/>
          <w:b/>
        </w:rPr>
      </w:pPr>
      <w:r w:rsidRPr="4F5836C2">
        <w:rPr>
          <w:rFonts w:eastAsia="Times New Roman"/>
          <w:b/>
          <w:bCs/>
        </w:rPr>
        <w:t>14.</w:t>
      </w:r>
      <w:r w:rsidR="005FD234" w:rsidRPr="4F5836C2">
        <w:rPr>
          <w:rFonts w:eastAsia="Times New Roman"/>
          <w:b/>
          <w:bCs/>
        </w:rPr>
        <w:t>19</w:t>
      </w:r>
      <w:r w:rsidR="00A9293A">
        <w:tab/>
      </w:r>
      <w:r w:rsidR="00A9293A" w:rsidRPr="4F5836C2">
        <w:rPr>
          <w:rFonts w:eastAsia="Times New Roman"/>
          <w:b/>
        </w:rPr>
        <w:t xml:space="preserve">Safeguarding </w:t>
      </w:r>
      <w:r w:rsidR="00033F2C" w:rsidRPr="4F5836C2">
        <w:rPr>
          <w:rFonts w:eastAsia="Times New Roman"/>
          <w:b/>
        </w:rPr>
        <w:t xml:space="preserve">OCAT </w:t>
      </w:r>
      <w:r w:rsidR="00025A4E" w:rsidRPr="4F5836C2">
        <w:rPr>
          <w:rFonts w:eastAsia="Times New Roman"/>
          <w:b/>
        </w:rPr>
        <w:t>(</w:t>
      </w:r>
      <w:r w:rsidR="00A9293A" w:rsidRPr="4F5836C2">
        <w:rPr>
          <w:rFonts w:eastAsia="Times New Roman"/>
          <w:b/>
        </w:rPr>
        <w:t>O</w:t>
      </w:r>
      <w:r w:rsidR="00033F2C" w:rsidRPr="4F5836C2">
        <w:rPr>
          <w:rFonts w:eastAsia="Times New Roman"/>
          <w:b/>
        </w:rPr>
        <w:t>nline Child Abuse Team</w:t>
      </w:r>
      <w:r w:rsidR="00025A4E" w:rsidRPr="4F5836C2">
        <w:rPr>
          <w:rFonts w:eastAsia="Times New Roman"/>
          <w:b/>
        </w:rPr>
        <w:t>)</w:t>
      </w:r>
      <w:r w:rsidR="00033F2C" w:rsidRPr="4F5836C2">
        <w:rPr>
          <w:rFonts w:eastAsia="Times New Roman"/>
          <w:b/>
        </w:rPr>
        <w:t xml:space="preserve"> </w:t>
      </w:r>
    </w:p>
    <w:p w14:paraId="4D1A96F5" w14:textId="77777777" w:rsidR="005B34B5" w:rsidRPr="009F2069" w:rsidRDefault="005B34B5" w:rsidP="005B34B5">
      <w:pPr>
        <w:pStyle w:val="ListParagraph"/>
        <w:spacing w:after="0" w:line="240" w:lineRule="auto"/>
        <w:ind w:left="360"/>
        <w:mirrorIndents/>
        <w:rPr>
          <w:rFonts w:eastAsia="Times New Roman"/>
          <w:b/>
        </w:rPr>
      </w:pPr>
    </w:p>
    <w:p w14:paraId="1E9D33EC" w14:textId="06EC14E1" w:rsidR="00574068" w:rsidRPr="009F2069" w:rsidRDefault="3C30821A" w:rsidP="4F5836C2">
      <w:pPr>
        <w:pStyle w:val="paragraph"/>
        <w:shd w:val="clear" w:color="auto" w:fill="FFFFFF" w:themeFill="background1"/>
        <w:spacing w:before="0" w:beforeAutospacing="0" w:after="0" w:afterAutospacing="0"/>
        <w:ind w:left="540" w:hanging="540"/>
        <w:textAlignment w:val="baseline"/>
        <w:rPr>
          <w:rFonts w:asciiTheme="minorHAnsi" w:hAnsiTheme="minorHAnsi" w:cstheme="minorBidi"/>
          <w:color w:val="000000" w:themeColor="text1"/>
          <w:sz w:val="22"/>
          <w:szCs w:val="22"/>
        </w:rPr>
      </w:pPr>
      <w:r w:rsidRPr="4F5836C2">
        <w:rPr>
          <w:rStyle w:val="normaltextrun"/>
          <w:rFonts w:asciiTheme="minorHAnsi" w:hAnsiTheme="minorHAnsi" w:cstheme="minorBidi"/>
          <w:color w:val="000000" w:themeColor="text1"/>
          <w:sz w:val="22"/>
          <w:szCs w:val="22"/>
        </w:rPr>
        <w:t>14.20</w:t>
      </w:r>
      <w:r w:rsidR="00574068">
        <w:tab/>
      </w:r>
      <w:r w:rsidR="001C470C" w:rsidRPr="4F5836C2">
        <w:rPr>
          <w:rStyle w:val="normaltextrun"/>
          <w:rFonts w:asciiTheme="minorHAnsi" w:hAnsiTheme="minorHAnsi" w:cstheme="minorBidi"/>
          <w:color w:val="000000" w:themeColor="text1"/>
          <w:sz w:val="22"/>
          <w:szCs w:val="22"/>
        </w:rPr>
        <w:t xml:space="preserve">The OCAT is a proactive investigation team that was initially formed in April 2018 to deal with the intelligence assessment and investigative response to High Risk NCA/CEOP referrals only. </w:t>
      </w:r>
    </w:p>
    <w:p w14:paraId="0C4A03D2" w14:textId="28E96C0A" w:rsidR="00574068" w:rsidRPr="009F2069" w:rsidRDefault="00574068" w:rsidP="4F5836C2">
      <w:pPr>
        <w:pStyle w:val="paragraph"/>
        <w:shd w:val="clear" w:color="auto" w:fill="FFFFFF" w:themeFill="background1"/>
        <w:spacing w:before="0" w:beforeAutospacing="0" w:after="0" w:afterAutospacing="0"/>
        <w:ind w:left="540" w:hanging="540"/>
        <w:textAlignment w:val="baseline"/>
        <w:rPr>
          <w:rStyle w:val="normaltextrun"/>
          <w:rFonts w:asciiTheme="minorHAnsi" w:hAnsiTheme="minorHAnsi" w:cstheme="minorBidi"/>
          <w:color w:val="000000" w:themeColor="text1"/>
          <w:sz w:val="22"/>
          <w:szCs w:val="22"/>
        </w:rPr>
      </w:pPr>
    </w:p>
    <w:p w14:paraId="33F7BE0E" w14:textId="316DC214" w:rsidR="00574068" w:rsidRPr="009F2069" w:rsidRDefault="4B24FA79" w:rsidP="4F5836C2">
      <w:pPr>
        <w:pStyle w:val="paragraph"/>
        <w:shd w:val="clear" w:color="auto" w:fill="FFFFFF" w:themeFill="background1"/>
        <w:spacing w:before="0" w:beforeAutospacing="0" w:after="0" w:afterAutospacing="0"/>
        <w:ind w:left="540" w:hanging="540"/>
        <w:textAlignment w:val="baseline"/>
        <w:rPr>
          <w:rStyle w:val="eop"/>
          <w:rFonts w:asciiTheme="minorHAnsi" w:hAnsiTheme="minorHAnsi" w:cstheme="minorBidi"/>
          <w:color w:val="000000" w:themeColor="text1"/>
          <w:sz w:val="22"/>
          <w:szCs w:val="22"/>
        </w:rPr>
      </w:pPr>
      <w:r w:rsidRPr="4F5836C2">
        <w:rPr>
          <w:rStyle w:val="normaltextrun"/>
          <w:rFonts w:asciiTheme="minorHAnsi" w:hAnsiTheme="minorHAnsi" w:cstheme="minorBidi"/>
          <w:color w:val="000000" w:themeColor="text1"/>
          <w:sz w:val="22"/>
          <w:szCs w:val="22"/>
        </w:rPr>
        <w:t>14.21</w:t>
      </w:r>
      <w:r w:rsidR="00574068">
        <w:tab/>
      </w:r>
      <w:r w:rsidR="001C470C" w:rsidRPr="4F5836C2">
        <w:rPr>
          <w:rStyle w:val="normaltextrun"/>
          <w:rFonts w:asciiTheme="minorHAnsi" w:hAnsiTheme="minorHAnsi" w:cstheme="minorBidi"/>
          <w:color w:val="000000" w:themeColor="text1"/>
          <w:sz w:val="22"/>
          <w:szCs w:val="22"/>
        </w:rPr>
        <w:t xml:space="preserve">Since its inception the unit has widened its investigative and </w:t>
      </w:r>
      <w:r w:rsidR="008F3974" w:rsidRPr="4F5836C2">
        <w:rPr>
          <w:rStyle w:val="normaltextrun"/>
          <w:rFonts w:asciiTheme="minorHAnsi" w:hAnsiTheme="minorHAnsi" w:cstheme="minorBidi"/>
          <w:color w:val="000000" w:themeColor="text1"/>
          <w:sz w:val="22"/>
          <w:szCs w:val="22"/>
        </w:rPr>
        <w:t>safeguarding scope</w:t>
      </w:r>
      <w:r w:rsidR="001C470C" w:rsidRPr="4F5836C2">
        <w:rPr>
          <w:rStyle w:val="normaltextrun"/>
          <w:rFonts w:asciiTheme="minorHAnsi" w:hAnsiTheme="minorHAnsi" w:cstheme="minorBidi"/>
          <w:color w:val="000000" w:themeColor="text1"/>
          <w:sz w:val="22"/>
          <w:szCs w:val="22"/>
        </w:rPr>
        <w:t> and now deals with all NCA referrals (regardless of risk level), NSPCC referrals, ROCU/UCOL investigations, OCAG (Vigilante Group) Investigations and more recently RSO (registered sex offender) investigations developed from OMU engagement. Most importantly the unit has enhanced its safeguarding response with key partners at the initial stages of risk assessment. </w:t>
      </w:r>
      <w:r w:rsidR="001C470C" w:rsidRPr="4F5836C2">
        <w:rPr>
          <w:rStyle w:val="eop"/>
          <w:rFonts w:asciiTheme="minorHAnsi" w:hAnsiTheme="minorHAnsi" w:cstheme="minorBidi"/>
          <w:color w:val="000000" w:themeColor="text1"/>
          <w:sz w:val="22"/>
          <w:szCs w:val="22"/>
        </w:rPr>
        <w:t xml:space="preserve">  </w:t>
      </w:r>
    </w:p>
    <w:p w14:paraId="0C7D07F0" w14:textId="46D822B1" w:rsidR="00574068" w:rsidRPr="009F2069" w:rsidRDefault="00574068" w:rsidP="4F5836C2">
      <w:pPr>
        <w:pStyle w:val="paragraph"/>
        <w:shd w:val="clear" w:color="auto" w:fill="FFFFFF" w:themeFill="background1"/>
        <w:spacing w:before="0" w:beforeAutospacing="0" w:after="0" w:afterAutospacing="0"/>
        <w:ind w:left="540" w:hanging="540"/>
        <w:textAlignment w:val="baseline"/>
        <w:rPr>
          <w:rStyle w:val="eop"/>
          <w:rFonts w:asciiTheme="minorHAnsi" w:hAnsiTheme="minorHAnsi" w:cstheme="minorBidi"/>
          <w:color w:val="000000" w:themeColor="text1"/>
          <w:sz w:val="22"/>
          <w:szCs w:val="22"/>
        </w:rPr>
      </w:pPr>
    </w:p>
    <w:p w14:paraId="50ED5D5A" w14:textId="3634416D" w:rsidR="00574068" w:rsidRPr="009F2069" w:rsidRDefault="291DC760" w:rsidP="05D5FE35">
      <w:pPr>
        <w:pStyle w:val="paragraph"/>
        <w:shd w:val="clear" w:color="auto" w:fill="FFFFFF" w:themeFill="background1"/>
        <w:spacing w:before="0" w:beforeAutospacing="0" w:after="0" w:afterAutospacing="0"/>
        <w:ind w:left="540" w:hanging="540"/>
        <w:textAlignment w:val="baseline"/>
        <w:rPr>
          <w:rStyle w:val="normaltextrun"/>
          <w:rFonts w:asciiTheme="minorHAnsi" w:hAnsiTheme="minorHAnsi" w:cstheme="minorBidi"/>
          <w:sz w:val="22"/>
          <w:szCs w:val="22"/>
        </w:rPr>
      </w:pPr>
      <w:r w:rsidRPr="05D5FE35">
        <w:rPr>
          <w:rStyle w:val="normaltextrun"/>
          <w:rFonts w:asciiTheme="minorHAnsi" w:hAnsiTheme="minorHAnsi" w:cstheme="minorBidi"/>
          <w:color w:val="000000" w:themeColor="text1"/>
          <w:sz w:val="22"/>
          <w:szCs w:val="22"/>
        </w:rPr>
        <w:t>14.22</w:t>
      </w:r>
      <w:r>
        <w:tab/>
      </w:r>
      <w:r w:rsidR="001C470C" w:rsidRPr="05D5FE35">
        <w:rPr>
          <w:rStyle w:val="normaltextrun"/>
          <w:rFonts w:asciiTheme="minorHAnsi" w:hAnsiTheme="minorHAnsi" w:cstheme="minorBidi"/>
          <w:color w:val="000000" w:themeColor="text1"/>
          <w:sz w:val="22"/>
          <w:szCs w:val="22"/>
        </w:rPr>
        <w:t xml:space="preserve">The unit's demands have increased year on year </w:t>
      </w:r>
      <w:bookmarkStart w:id="21" w:name="_Int_9ozi6w05"/>
      <w:r w:rsidR="001C470C" w:rsidRPr="05D5FE35">
        <w:rPr>
          <w:rStyle w:val="normaltextrun"/>
          <w:rFonts w:asciiTheme="minorHAnsi" w:hAnsiTheme="minorHAnsi" w:cstheme="minorBidi"/>
          <w:color w:val="000000" w:themeColor="text1"/>
          <w:sz w:val="22"/>
          <w:szCs w:val="22"/>
        </w:rPr>
        <w:t>predominantly due to</w:t>
      </w:r>
      <w:bookmarkEnd w:id="21"/>
      <w:r w:rsidR="001C470C" w:rsidRPr="05D5FE35">
        <w:rPr>
          <w:rStyle w:val="normaltextrun"/>
          <w:rFonts w:asciiTheme="minorHAnsi" w:hAnsiTheme="minorHAnsi" w:cstheme="minorBidi"/>
          <w:color w:val="000000" w:themeColor="text1"/>
          <w:sz w:val="22"/>
          <w:szCs w:val="22"/>
        </w:rPr>
        <w:t xml:space="preserve"> growth of Child sexual abuse material through generative artificial intelligence, better moderation and detection of illegal activity on social media platforms, coupled with the increasing complexity of investigations and data storage growing exponentially.</w:t>
      </w:r>
      <w:r w:rsidR="001C470C" w:rsidRPr="05D5FE35">
        <w:rPr>
          <w:rStyle w:val="eop"/>
          <w:rFonts w:asciiTheme="minorHAnsi" w:hAnsiTheme="minorHAnsi" w:cstheme="minorBidi"/>
          <w:color w:val="000000" w:themeColor="text1"/>
          <w:sz w:val="22"/>
          <w:szCs w:val="22"/>
        </w:rPr>
        <w:t> </w:t>
      </w:r>
    </w:p>
    <w:p w14:paraId="6799E0F7" w14:textId="224E8915" w:rsidR="00574068" w:rsidRPr="009F2069" w:rsidRDefault="00574068" w:rsidP="4F5836C2">
      <w:pPr>
        <w:pStyle w:val="paragraph"/>
        <w:shd w:val="clear" w:color="auto" w:fill="FFFFFF" w:themeFill="background1"/>
        <w:spacing w:before="0" w:beforeAutospacing="0" w:after="0" w:afterAutospacing="0"/>
        <w:ind w:left="540" w:hanging="540"/>
        <w:textAlignment w:val="baseline"/>
        <w:rPr>
          <w:rStyle w:val="normaltextrun"/>
          <w:rFonts w:asciiTheme="minorHAnsi" w:hAnsiTheme="minorHAnsi" w:cstheme="minorBidi"/>
          <w:sz w:val="22"/>
          <w:szCs w:val="22"/>
        </w:rPr>
      </w:pPr>
    </w:p>
    <w:p w14:paraId="653C7674" w14:textId="6DAE92E8" w:rsidR="00574068" w:rsidRPr="009F2069" w:rsidRDefault="19170219" w:rsidP="05D5FE35">
      <w:pPr>
        <w:pStyle w:val="paragraph"/>
        <w:shd w:val="clear" w:color="auto" w:fill="FFFFFF" w:themeFill="background1"/>
        <w:spacing w:before="0" w:beforeAutospacing="0" w:after="0" w:afterAutospacing="0"/>
        <w:ind w:left="540" w:hanging="540"/>
        <w:textAlignment w:val="baseline"/>
        <w:rPr>
          <w:rStyle w:val="normaltextrun"/>
          <w:rFonts w:asciiTheme="minorHAnsi" w:hAnsiTheme="minorHAnsi" w:cstheme="minorBidi"/>
          <w:sz w:val="22"/>
          <w:szCs w:val="22"/>
        </w:rPr>
      </w:pPr>
      <w:r w:rsidRPr="05D5FE35">
        <w:rPr>
          <w:rStyle w:val="normaltextrun"/>
          <w:rFonts w:asciiTheme="minorHAnsi" w:hAnsiTheme="minorHAnsi" w:cstheme="minorBidi"/>
          <w:sz w:val="22"/>
          <w:szCs w:val="22"/>
        </w:rPr>
        <w:t>14.23</w:t>
      </w:r>
      <w:r>
        <w:tab/>
      </w:r>
      <w:r w:rsidR="00574068" w:rsidRPr="05D5FE35">
        <w:rPr>
          <w:rStyle w:val="normaltextrun"/>
          <w:rFonts w:asciiTheme="minorHAnsi" w:hAnsiTheme="minorHAnsi" w:cstheme="minorBidi"/>
          <w:sz w:val="22"/>
          <w:szCs w:val="22"/>
        </w:rPr>
        <w:t xml:space="preserve">In January 2025 the NCA Threat leadership group on behalf of the NPCC lead for Child Abuse updated all Chief Constables that an ‘unprecedented demand’ in the volume of child abuse referrals was expected in 2025 and 2026. NCA are set to experience a 181% increase in workload. This is </w:t>
      </w:r>
      <w:bookmarkStart w:id="22" w:name="_Int_qERXx62U"/>
      <w:r w:rsidR="00574068" w:rsidRPr="05D5FE35">
        <w:rPr>
          <w:rStyle w:val="normaltextrun"/>
          <w:rFonts w:asciiTheme="minorHAnsi" w:hAnsiTheme="minorHAnsi" w:cstheme="minorBidi"/>
          <w:sz w:val="22"/>
          <w:szCs w:val="22"/>
        </w:rPr>
        <w:t>mainly due</w:t>
      </w:r>
      <w:bookmarkEnd w:id="22"/>
      <w:r w:rsidR="00574068" w:rsidRPr="05D5FE35">
        <w:rPr>
          <w:rStyle w:val="normaltextrun"/>
          <w:rFonts w:asciiTheme="minorHAnsi" w:hAnsiTheme="minorHAnsi" w:cstheme="minorBidi"/>
          <w:sz w:val="22"/>
          <w:szCs w:val="22"/>
        </w:rPr>
        <w:t xml:space="preserve"> to better moderation of online platforms by social media companies and improvements in technology to identify Child Sexual Abuse Material (CSAM).</w:t>
      </w:r>
    </w:p>
    <w:p w14:paraId="0F0E08E1" w14:textId="7B899666" w:rsidR="4F5836C2" w:rsidRDefault="4F5836C2" w:rsidP="4F5836C2">
      <w:pPr>
        <w:pStyle w:val="paragraph"/>
        <w:shd w:val="clear" w:color="auto" w:fill="FFFFFF" w:themeFill="background1"/>
        <w:spacing w:before="0" w:beforeAutospacing="0" w:after="0" w:afterAutospacing="0"/>
        <w:ind w:left="540" w:hanging="540"/>
        <w:rPr>
          <w:rStyle w:val="normaltextrun"/>
          <w:rFonts w:asciiTheme="minorHAnsi" w:hAnsiTheme="minorHAnsi" w:cstheme="minorBidi"/>
          <w:sz w:val="22"/>
          <w:szCs w:val="22"/>
        </w:rPr>
      </w:pPr>
    </w:p>
    <w:p w14:paraId="4714F8CC" w14:textId="366B0FB2" w:rsidR="00A30ECF" w:rsidRPr="009F2069" w:rsidRDefault="7A79B8AE" w:rsidP="4F5836C2">
      <w:pPr>
        <w:pStyle w:val="paragraph"/>
        <w:spacing w:before="0" w:beforeAutospacing="0" w:after="0" w:afterAutospacing="0"/>
        <w:ind w:left="540" w:hanging="540"/>
        <w:textAlignment w:val="baseline"/>
        <w:rPr>
          <w:rStyle w:val="normaltextrun"/>
          <w:rFonts w:asciiTheme="minorHAnsi" w:hAnsiTheme="minorHAnsi" w:cstheme="minorBidi"/>
          <w:sz w:val="22"/>
          <w:szCs w:val="22"/>
        </w:rPr>
      </w:pPr>
      <w:r w:rsidRPr="4F5836C2">
        <w:rPr>
          <w:rStyle w:val="normaltextrun"/>
          <w:rFonts w:asciiTheme="minorHAnsi" w:hAnsiTheme="minorHAnsi" w:cstheme="minorBidi"/>
          <w:sz w:val="22"/>
          <w:szCs w:val="22"/>
        </w:rPr>
        <w:t>14.24</w:t>
      </w:r>
      <w:r w:rsidR="00A30ECF">
        <w:tab/>
      </w:r>
      <w:r w:rsidR="00574068" w:rsidRPr="4F5836C2">
        <w:rPr>
          <w:rStyle w:val="normaltextrun"/>
          <w:rFonts w:asciiTheme="minorHAnsi" w:hAnsiTheme="minorHAnsi" w:cstheme="minorBidi"/>
          <w:sz w:val="22"/>
          <w:szCs w:val="22"/>
        </w:rPr>
        <w:t>NCA have indicated NYP are predicted to see a 38% increase in NCA referrals alone in 2025.</w:t>
      </w:r>
    </w:p>
    <w:p w14:paraId="61811086" w14:textId="6AEA5A86" w:rsidR="00A30ECF" w:rsidRPr="009F2069" w:rsidRDefault="00A30ECF" w:rsidP="4F5836C2">
      <w:pPr>
        <w:pStyle w:val="paragraph"/>
        <w:spacing w:before="0" w:beforeAutospacing="0" w:after="0" w:afterAutospacing="0"/>
        <w:textAlignment w:val="baseline"/>
        <w:rPr>
          <w:rStyle w:val="normaltextrun"/>
          <w:rFonts w:asciiTheme="minorHAnsi" w:hAnsiTheme="minorHAnsi" w:cstheme="minorBidi"/>
          <w:sz w:val="22"/>
          <w:szCs w:val="22"/>
        </w:rPr>
      </w:pPr>
    </w:p>
    <w:p w14:paraId="564F1A96" w14:textId="72236ED8" w:rsidR="00A30ECF" w:rsidRPr="009F2069" w:rsidRDefault="10AF6187" w:rsidP="05D5FE35">
      <w:pPr>
        <w:pStyle w:val="paragraph"/>
        <w:spacing w:before="0" w:beforeAutospacing="0" w:after="0" w:afterAutospacing="0"/>
        <w:ind w:left="540" w:hanging="540"/>
        <w:textAlignment w:val="baseline"/>
        <w:rPr>
          <w:rStyle w:val="normaltextrun"/>
          <w:rFonts w:asciiTheme="minorHAnsi" w:hAnsiTheme="minorHAnsi" w:cstheme="minorBidi"/>
          <w:sz w:val="22"/>
          <w:szCs w:val="22"/>
        </w:rPr>
      </w:pPr>
      <w:r w:rsidRPr="05D5FE35">
        <w:rPr>
          <w:rStyle w:val="normaltextrun"/>
          <w:rFonts w:asciiTheme="minorHAnsi" w:hAnsiTheme="minorHAnsi" w:cstheme="minorBidi"/>
          <w:sz w:val="22"/>
          <w:szCs w:val="22"/>
        </w:rPr>
        <w:t>14.25</w:t>
      </w:r>
      <w:r>
        <w:tab/>
      </w:r>
      <w:r w:rsidR="00574068" w:rsidRPr="05D5FE35">
        <w:rPr>
          <w:rStyle w:val="normaltextrun"/>
          <w:rFonts w:asciiTheme="minorHAnsi" w:hAnsiTheme="minorHAnsi" w:cstheme="minorBidi"/>
          <w:sz w:val="22"/>
          <w:szCs w:val="22"/>
        </w:rPr>
        <w:t>To date OCAT have had a 64% increase compared to that at the end of August 2024</w:t>
      </w:r>
      <w:r w:rsidR="049E1C64" w:rsidRPr="05D5FE35">
        <w:rPr>
          <w:rStyle w:val="normaltextrun"/>
          <w:rFonts w:asciiTheme="minorHAnsi" w:hAnsiTheme="minorHAnsi" w:cstheme="minorBidi"/>
          <w:sz w:val="22"/>
          <w:szCs w:val="22"/>
        </w:rPr>
        <w:t xml:space="preserve">. </w:t>
      </w:r>
      <w:r w:rsidR="00574068" w:rsidRPr="05D5FE35">
        <w:rPr>
          <w:rStyle w:val="normaltextrun"/>
          <w:rFonts w:asciiTheme="minorHAnsi" w:hAnsiTheme="minorHAnsi" w:cstheme="minorBidi"/>
          <w:sz w:val="22"/>
          <w:szCs w:val="22"/>
        </w:rPr>
        <w:t>This will result in a total increase in all referrals into the unit of 53%</w:t>
      </w:r>
      <w:r w:rsidR="29C4CAAA" w:rsidRPr="05D5FE35">
        <w:rPr>
          <w:rStyle w:val="normaltextrun"/>
          <w:rFonts w:asciiTheme="minorHAnsi" w:hAnsiTheme="minorHAnsi" w:cstheme="minorBidi"/>
          <w:sz w:val="22"/>
          <w:szCs w:val="22"/>
        </w:rPr>
        <w:t>.</w:t>
      </w:r>
    </w:p>
    <w:p w14:paraId="2C519C31" w14:textId="2B0A7C0A" w:rsidR="00A30ECF" w:rsidRPr="009F2069" w:rsidRDefault="00A30ECF" w:rsidP="4F5836C2">
      <w:pPr>
        <w:pStyle w:val="paragraph"/>
        <w:spacing w:before="0" w:beforeAutospacing="0" w:after="0" w:afterAutospacing="0"/>
        <w:ind w:left="540" w:hanging="540"/>
        <w:textAlignment w:val="baseline"/>
        <w:rPr>
          <w:rStyle w:val="normaltextrun"/>
          <w:rFonts w:asciiTheme="minorHAnsi" w:hAnsiTheme="minorHAnsi" w:cstheme="minorBidi"/>
          <w:sz w:val="22"/>
          <w:szCs w:val="22"/>
        </w:rPr>
      </w:pPr>
    </w:p>
    <w:p w14:paraId="1583E30F" w14:textId="746B562D" w:rsidR="00A30ECF" w:rsidRPr="009F2069" w:rsidRDefault="29C4CAAA" w:rsidP="4F5836C2">
      <w:pPr>
        <w:pStyle w:val="paragraph"/>
        <w:spacing w:before="0" w:beforeAutospacing="0" w:after="0" w:afterAutospacing="0"/>
        <w:ind w:left="540" w:hanging="540"/>
        <w:textAlignment w:val="baseline"/>
        <w:rPr>
          <w:rStyle w:val="normaltextrun"/>
          <w:rFonts w:asciiTheme="minorHAnsi" w:hAnsiTheme="minorHAnsi" w:cstheme="minorBidi"/>
          <w:sz w:val="22"/>
          <w:szCs w:val="22"/>
        </w:rPr>
      </w:pPr>
      <w:r w:rsidRPr="4F5836C2">
        <w:rPr>
          <w:rStyle w:val="normaltextrun"/>
          <w:rFonts w:asciiTheme="minorHAnsi" w:hAnsiTheme="minorHAnsi" w:cstheme="minorBidi"/>
          <w:sz w:val="22"/>
          <w:szCs w:val="22"/>
        </w:rPr>
        <w:t>14.26</w:t>
      </w:r>
      <w:r w:rsidR="00A30ECF">
        <w:tab/>
      </w:r>
      <w:r w:rsidR="00574068" w:rsidRPr="4F5836C2">
        <w:rPr>
          <w:rStyle w:val="normaltextrun"/>
          <w:rFonts w:asciiTheme="minorHAnsi" w:hAnsiTheme="minorHAnsi" w:cstheme="minorBidi"/>
          <w:sz w:val="22"/>
          <w:szCs w:val="22"/>
        </w:rPr>
        <w:t xml:space="preserve">This demand is unprecedented and such an increase was not predicted or accounted for in previous </w:t>
      </w:r>
      <w:r w:rsidR="2B5BA968" w:rsidRPr="4F5836C2">
        <w:rPr>
          <w:rStyle w:val="normaltextrun"/>
          <w:rFonts w:asciiTheme="minorHAnsi" w:hAnsiTheme="minorHAnsi" w:cstheme="minorBidi"/>
          <w:sz w:val="22"/>
          <w:szCs w:val="22"/>
        </w:rPr>
        <w:t>FMSs</w:t>
      </w:r>
      <w:r w:rsidR="00574068" w:rsidRPr="4F5836C2">
        <w:rPr>
          <w:rStyle w:val="normaltextrun"/>
          <w:rFonts w:asciiTheme="minorHAnsi" w:hAnsiTheme="minorHAnsi" w:cstheme="minorBidi"/>
          <w:sz w:val="22"/>
          <w:szCs w:val="22"/>
        </w:rPr>
        <w:t>.</w:t>
      </w:r>
    </w:p>
    <w:p w14:paraId="71798039" w14:textId="217D422A" w:rsidR="00A30ECF" w:rsidRPr="009F2069" w:rsidRDefault="00A30ECF" w:rsidP="4F5836C2">
      <w:pPr>
        <w:pStyle w:val="paragraph"/>
        <w:spacing w:before="0" w:beforeAutospacing="0" w:after="0" w:afterAutospacing="0"/>
        <w:ind w:left="540" w:hanging="540"/>
        <w:textAlignment w:val="baseline"/>
        <w:rPr>
          <w:rFonts w:asciiTheme="minorHAnsi" w:hAnsiTheme="minorHAnsi" w:cstheme="minorBidi"/>
          <w:sz w:val="22"/>
          <w:szCs w:val="22"/>
        </w:rPr>
      </w:pPr>
    </w:p>
    <w:p w14:paraId="3364B4C0" w14:textId="5D44D96C" w:rsidR="00A30ECF" w:rsidRPr="009F2069" w:rsidRDefault="73AC80F6" w:rsidP="4F5836C2">
      <w:pPr>
        <w:pStyle w:val="paragraph"/>
        <w:spacing w:before="0" w:beforeAutospacing="0" w:after="0" w:afterAutospacing="0"/>
        <w:ind w:left="540" w:hanging="540"/>
        <w:textAlignment w:val="baseline"/>
        <w:rPr>
          <w:rStyle w:val="eop"/>
          <w:rFonts w:asciiTheme="minorHAnsi" w:hAnsiTheme="minorHAnsi" w:cstheme="minorBidi"/>
          <w:color w:val="000000"/>
          <w:sz w:val="22"/>
          <w:szCs w:val="22"/>
        </w:rPr>
      </w:pPr>
      <w:r w:rsidRPr="4F5836C2">
        <w:rPr>
          <w:rFonts w:asciiTheme="minorHAnsi" w:hAnsiTheme="minorHAnsi" w:cstheme="minorBidi"/>
          <w:sz w:val="22"/>
          <w:szCs w:val="22"/>
        </w:rPr>
        <w:t>14.27</w:t>
      </w:r>
      <w:r w:rsidR="00A30ECF">
        <w:tab/>
      </w:r>
      <w:r w:rsidR="00A30ECF" w:rsidRPr="4F5836C2">
        <w:rPr>
          <w:rFonts w:asciiTheme="minorHAnsi" w:hAnsiTheme="minorHAnsi" w:cstheme="minorBidi"/>
          <w:sz w:val="22"/>
          <w:szCs w:val="22"/>
        </w:rPr>
        <w:t xml:space="preserve">The request is for an increase in staffing within OCAT of 10 officers as per demand modelling completed by the Business Insight Team. </w:t>
      </w:r>
    </w:p>
    <w:p w14:paraId="649B6B94" w14:textId="43F7E58A" w:rsidR="00A30ECF" w:rsidRPr="009F2069" w:rsidRDefault="00A30ECF" w:rsidP="4F5836C2">
      <w:pPr>
        <w:pStyle w:val="paragraph"/>
        <w:spacing w:before="0" w:beforeAutospacing="0" w:after="0" w:afterAutospacing="0"/>
        <w:ind w:left="540" w:hanging="540"/>
        <w:textAlignment w:val="baseline"/>
        <w:rPr>
          <w:rFonts w:asciiTheme="minorHAnsi" w:hAnsiTheme="minorHAnsi" w:cstheme="minorBidi"/>
          <w:sz w:val="22"/>
          <w:szCs w:val="22"/>
        </w:rPr>
      </w:pPr>
    </w:p>
    <w:p w14:paraId="6C7F8221" w14:textId="2D99FC5E" w:rsidR="00A30ECF" w:rsidRPr="009F2069" w:rsidRDefault="65773EBA" w:rsidP="4F5836C2">
      <w:pPr>
        <w:pStyle w:val="paragraph"/>
        <w:spacing w:before="0" w:beforeAutospacing="0" w:after="0" w:afterAutospacing="0"/>
        <w:ind w:left="540" w:hanging="540"/>
        <w:textAlignment w:val="baseline"/>
        <w:rPr>
          <w:rStyle w:val="eop"/>
          <w:rFonts w:asciiTheme="minorHAnsi" w:hAnsiTheme="minorHAnsi" w:cstheme="minorBidi"/>
          <w:color w:val="000000"/>
          <w:sz w:val="22"/>
          <w:szCs w:val="22"/>
        </w:rPr>
      </w:pPr>
      <w:r w:rsidRPr="4F5836C2">
        <w:rPr>
          <w:rFonts w:asciiTheme="minorHAnsi" w:hAnsiTheme="minorHAnsi" w:cstheme="minorBidi"/>
          <w:sz w:val="22"/>
          <w:szCs w:val="22"/>
        </w:rPr>
        <w:lastRenderedPageBreak/>
        <w:t>14.28</w:t>
      </w:r>
      <w:r w:rsidR="00A30ECF">
        <w:tab/>
      </w:r>
      <w:r w:rsidR="00A30ECF" w:rsidRPr="4F5836C2">
        <w:rPr>
          <w:rFonts w:asciiTheme="minorHAnsi" w:hAnsiTheme="minorHAnsi" w:cstheme="minorBidi"/>
          <w:sz w:val="22"/>
          <w:szCs w:val="22"/>
        </w:rPr>
        <w:t xml:space="preserve">These would be realigned </w:t>
      </w:r>
      <w:r w:rsidR="008B6526" w:rsidRPr="4F5836C2">
        <w:rPr>
          <w:rFonts w:asciiTheme="minorHAnsi" w:hAnsiTheme="minorHAnsi" w:cstheme="minorBidi"/>
          <w:sz w:val="22"/>
          <w:szCs w:val="22"/>
        </w:rPr>
        <w:t xml:space="preserve">from existing Police office numbers plus the cost of increase of conversion of one PC to a Sergeant. </w:t>
      </w:r>
    </w:p>
    <w:p w14:paraId="52F03D54" w14:textId="6D63FB08" w:rsidR="4F5836C2" w:rsidRDefault="4F5836C2" w:rsidP="4F5836C2">
      <w:pPr>
        <w:pStyle w:val="paragraph"/>
        <w:spacing w:before="0" w:beforeAutospacing="0" w:after="0" w:afterAutospacing="0"/>
        <w:ind w:left="990" w:hanging="360"/>
        <w:rPr>
          <w:rStyle w:val="normaltextrun"/>
          <w:rFonts w:asciiTheme="minorHAnsi" w:hAnsiTheme="minorHAnsi" w:cstheme="minorBidi"/>
          <w:sz w:val="22"/>
          <w:szCs w:val="22"/>
        </w:rPr>
      </w:pPr>
    </w:p>
    <w:p w14:paraId="7CE586F3" w14:textId="722B33D4" w:rsidR="005751DD" w:rsidRPr="009F2069" w:rsidRDefault="0034589D" w:rsidP="4F5836C2">
      <w:pPr>
        <w:pStyle w:val="paragraph"/>
        <w:spacing w:before="0" w:beforeAutospacing="0" w:after="0" w:afterAutospacing="0"/>
        <w:ind w:left="990" w:hanging="360"/>
        <w:textAlignment w:val="baseline"/>
        <w:rPr>
          <w:rStyle w:val="normaltextrun"/>
          <w:rFonts w:asciiTheme="minorHAnsi" w:hAnsiTheme="minorHAnsi" w:cstheme="minorBidi"/>
          <w:sz w:val="22"/>
          <w:szCs w:val="22"/>
        </w:rPr>
      </w:pPr>
      <w:r w:rsidRPr="4F5836C2">
        <w:rPr>
          <w:rStyle w:val="normaltextrun"/>
          <w:rFonts w:asciiTheme="minorHAnsi" w:hAnsiTheme="minorHAnsi" w:cstheme="minorBidi"/>
          <w:sz w:val="22"/>
          <w:szCs w:val="22"/>
        </w:rPr>
        <w:t>The benefits include:</w:t>
      </w:r>
    </w:p>
    <w:p w14:paraId="38539B49" w14:textId="253D5701" w:rsidR="4F5836C2" w:rsidRDefault="4F5836C2" w:rsidP="4F5836C2">
      <w:pPr>
        <w:pStyle w:val="paragraph"/>
        <w:spacing w:before="0" w:beforeAutospacing="0" w:after="0" w:afterAutospacing="0"/>
        <w:ind w:left="990" w:hanging="360"/>
        <w:rPr>
          <w:rStyle w:val="normaltextrun"/>
          <w:rFonts w:asciiTheme="minorHAnsi" w:hAnsiTheme="minorHAnsi" w:cstheme="minorBidi"/>
          <w:sz w:val="22"/>
          <w:szCs w:val="22"/>
        </w:rPr>
      </w:pPr>
    </w:p>
    <w:p w14:paraId="30BC450C" w14:textId="4EF97CAA" w:rsidR="001177E3" w:rsidRDefault="00C93CC4" w:rsidP="000E43B6">
      <w:pPr>
        <w:pStyle w:val="paragraph"/>
        <w:numPr>
          <w:ilvl w:val="0"/>
          <w:numId w:val="20"/>
        </w:numPr>
        <w:spacing w:before="0" w:beforeAutospacing="0" w:after="0" w:afterAutospacing="0"/>
        <w:ind w:left="990"/>
        <w:mirrorIndents/>
        <w:textAlignment w:val="baseline"/>
        <w:rPr>
          <w:rFonts w:asciiTheme="minorHAnsi" w:hAnsiTheme="minorHAnsi" w:cstheme="minorBidi"/>
          <w:sz w:val="22"/>
          <w:szCs w:val="22"/>
        </w:rPr>
      </w:pPr>
      <w:r w:rsidRPr="001177E3">
        <w:rPr>
          <w:rFonts w:asciiTheme="minorHAnsi" w:hAnsiTheme="minorHAnsi" w:cstheme="minorBidi"/>
          <w:sz w:val="22"/>
          <w:szCs w:val="22"/>
        </w:rPr>
        <w:t>E</w:t>
      </w:r>
      <w:r w:rsidR="0034589D" w:rsidRPr="001177E3">
        <w:rPr>
          <w:rFonts w:asciiTheme="minorHAnsi" w:hAnsiTheme="minorHAnsi" w:cstheme="minorBidi"/>
          <w:sz w:val="22"/>
          <w:szCs w:val="22"/>
        </w:rPr>
        <w:t>nsur</w:t>
      </w:r>
      <w:r w:rsidRPr="001177E3">
        <w:rPr>
          <w:rFonts w:asciiTheme="minorHAnsi" w:hAnsiTheme="minorHAnsi" w:cstheme="minorBidi"/>
          <w:sz w:val="22"/>
          <w:szCs w:val="22"/>
        </w:rPr>
        <w:t>ing</w:t>
      </w:r>
      <w:r w:rsidR="0034589D" w:rsidRPr="001177E3">
        <w:rPr>
          <w:rFonts w:asciiTheme="minorHAnsi" w:hAnsiTheme="minorHAnsi" w:cstheme="minorBidi"/>
          <w:sz w:val="22"/>
          <w:szCs w:val="22"/>
        </w:rPr>
        <w:t xml:space="preserve"> all referrals remain with a specialist team who are SME in investigating Online child sexual abuse offences. </w:t>
      </w:r>
    </w:p>
    <w:p w14:paraId="53C5A20C" w14:textId="31CA1AD5" w:rsidR="00902FA1" w:rsidRPr="001177E3" w:rsidRDefault="00647B1A" w:rsidP="000E43B6">
      <w:pPr>
        <w:pStyle w:val="paragraph"/>
        <w:numPr>
          <w:ilvl w:val="0"/>
          <w:numId w:val="20"/>
        </w:numPr>
        <w:spacing w:before="0" w:beforeAutospacing="0" w:after="0" w:afterAutospacing="0"/>
        <w:ind w:left="990"/>
        <w:mirrorIndents/>
        <w:textAlignment w:val="baseline"/>
        <w:rPr>
          <w:rStyle w:val="normaltextrun"/>
          <w:rFonts w:asciiTheme="minorHAnsi" w:hAnsiTheme="minorHAnsi" w:cstheme="minorBidi"/>
          <w:sz w:val="22"/>
          <w:szCs w:val="22"/>
        </w:rPr>
      </w:pPr>
      <w:r w:rsidRPr="001177E3">
        <w:rPr>
          <w:rFonts w:asciiTheme="minorHAnsi" w:hAnsiTheme="minorHAnsi" w:cstheme="minorBidi"/>
          <w:sz w:val="22"/>
          <w:szCs w:val="22"/>
        </w:rPr>
        <w:t>The supervisory element would offer resilience and ensure all investigations continue to be reviewed and managed robustly, and the well-established Co-produced Early PPN process with CFS continues to thrive, jointly assessing risk and the subsequent response.</w:t>
      </w:r>
    </w:p>
    <w:p w14:paraId="18CA866E" w14:textId="59265402" w:rsidR="00112F59" w:rsidRPr="009F2069" w:rsidRDefault="2C24FB7C" w:rsidP="4F5836C2">
      <w:pPr>
        <w:spacing w:before="227"/>
        <w:ind w:left="540" w:hanging="540"/>
        <w:rPr>
          <w:b/>
          <w:color w:val="000000"/>
        </w:rPr>
      </w:pPr>
      <w:r w:rsidRPr="4F5836C2">
        <w:rPr>
          <w:b/>
          <w:bCs/>
          <w:color w:val="000000" w:themeColor="text1"/>
        </w:rPr>
        <w:t>14.</w:t>
      </w:r>
      <w:r w:rsidR="686FFA21" w:rsidRPr="4F5836C2">
        <w:rPr>
          <w:b/>
          <w:bCs/>
          <w:color w:val="000000" w:themeColor="text1"/>
        </w:rPr>
        <w:t>29</w:t>
      </w:r>
      <w:r w:rsidR="000D3FCE">
        <w:tab/>
      </w:r>
      <w:r w:rsidR="000D3FCE" w:rsidRPr="4F5836C2">
        <w:rPr>
          <w:b/>
          <w:color w:val="000000" w:themeColor="text1"/>
        </w:rPr>
        <w:t>Leadership Development</w:t>
      </w:r>
    </w:p>
    <w:p w14:paraId="7019B0EB" w14:textId="09EB4C7C" w:rsidR="006A7BBD" w:rsidRPr="009F2069" w:rsidRDefault="17D9CAC2" w:rsidP="4F5836C2">
      <w:pPr>
        <w:spacing w:before="227"/>
        <w:ind w:left="540" w:hanging="540"/>
        <w:rPr>
          <w:color w:val="000000"/>
        </w:rPr>
      </w:pPr>
      <w:r w:rsidRPr="05D5FE35">
        <w:rPr>
          <w:rFonts w:eastAsia="Times New Roman"/>
          <w:lang w:eastAsia="en-GB"/>
        </w:rPr>
        <w:t>14.30</w:t>
      </w:r>
      <w:r>
        <w:tab/>
      </w:r>
      <w:r w:rsidR="00C16E85" w:rsidRPr="05D5FE35">
        <w:rPr>
          <w:rFonts w:eastAsia="Times New Roman"/>
          <w:lang w:eastAsia="en-GB"/>
        </w:rPr>
        <w:t xml:space="preserve">The Force is developing </w:t>
      </w:r>
      <w:r w:rsidR="00C752D3" w:rsidRPr="05D5FE35">
        <w:rPr>
          <w:rFonts w:eastAsia="Times New Roman"/>
          <w:lang w:eastAsia="en-GB"/>
        </w:rPr>
        <w:t xml:space="preserve">a Leadership Academy </w:t>
      </w:r>
      <w:r w:rsidR="00FB58C0" w:rsidRPr="05D5FE35">
        <w:rPr>
          <w:rFonts w:eastAsia="Times New Roman"/>
          <w:lang w:eastAsia="en-GB"/>
        </w:rPr>
        <w:t xml:space="preserve">to </w:t>
      </w:r>
      <w:r w:rsidR="00CA3CE5" w:rsidRPr="05D5FE35">
        <w:rPr>
          <w:rFonts w:eastAsia="Times New Roman"/>
          <w:lang w:eastAsia="en-GB"/>
        </w:rPr>
        <w:t xml:space="preserve">ensure that we </w:t>
      </w:r>
      <w:bookmarkStart w:id="23" w:name="_Int_1vconBJ3"/>
      <w:r w:rsidR="00CA3CE5" w:rsidRPr="05D5FE35">
        <w:rPr>
          <w:rFonts w:eastAsia="Times New Roman"/>
          <w:lang w:eastAsia="en-GB"/>
        </w:rPr>
        <w:t>are able to</w:t>
      </w:r>
      <w:bookmarkEnd w:id="23"/>
      <w:r w:rsidR="00CA3CE5" w:rsidRPr="05D5FE35">
        <w:rPr>
          <w:rFonts w:eastAsia="Times New Roman"/>
          <w:lang w:eastAsia="en-GB"/>
        </w:rPr>
        <w:t xml:space="preserve"> develop leaders across the Force. </w:t>
      </w:r>
      <w:r w:rsidR="00C16E85" w:rsidRPr="05D5FE35">
        <w:rPr>
          <w:rFonts w:eastAsia="Times New Roman"/>
          <w:lang w:eastAsia="en-GB"/>
        </w:rPr>
        <w:t xml:space="preserve">Implementation of Lumina psychometric assessments and social intelligence assessments </w:t>
      </w:r>
      <w:r w:rsidR="00CA3CE5" w:rsidRPr="05D5FE35">
        <w:rPr>
          <w:rFonts w:eastAsia="Times New Roman"/>
          <w:lang w:eastAsia="en-GB"/>
        </w:rPr>
        <w:t xml:space="preserve">will support delivery and provides </w:t>
      </w:r>
      <w:r w:rsidR="00CC5CDE" w:rsidRPr="05D5FE35">
        <w:rPr>
          <w:rFonts w:eastAsia="Times New Roman"/>
          <w:lang w:eastAsia="en-GB"/>
        </w:rPr>
        <w:t>greater levels of self-awareness and reflection in leaders at all levels. This will enhance the impact of leadership training delivery</w:t>
      </w:r>
      <w:r w:rsidR="006C6D00" w:rsidRPr="05D5FE35">
        <w:rPr>
          <w:rFonts w:eastAsia="Times New Roman"/>
          <w:lang w:eastAsia="en-GB"/>
        </w:rPr>
        <w:t xml:space="preserve"> over and above other methods. The </w:t>
      </w:r>
      <w:r w:rsidR="00D20A60" w:rsidRPr="05D5FE35">
        <w:rPr>
          <w:rFonts w:eastAsia="Times New Roman"/>
          <w:lang w:eastAsia="en-GB"/>
        </w:rPr>
        <w:t>i</w:t>
      </w:r>
      <w:r w:rsidR="00AE4765" w:rsidRPr="05D5FE35">
        <w:rPr>
          <w:rFonts w:eastAsia="Times New Roman"/>
          <w:lang w:eastAsia="en-GB"/>
        </w:rPr>
        <w:t xml:space="preserve">nvestment required </w:t>
      </w:r>
      <w:r w:rsidR="00D20A60" w:rsidRPr="05D5FE35">
        <w:rPr>
          <w:rFonts w:eastAsia="Times New Roman"/>
          <w:lang w:eastAsia="en-GB"/>
        </w:rPr>
        <w:t xml:space="preserve">is </w:t>
      </w:r>
      <w:r w:rsidR="00AE4765" w:rsidRPr="05D5FE35">
        <w:rPr>
          <w:rFonts w:eastAsia="Times New Roman"/>
          <w:lang w:eastAsia="en-GB"/>
        </w:rPr>
        <w:t xml:space="preserve">to upskill and accredit </w:t>
      </w:r>
      <w:r w:rsidR="001A0165" w:rsidRPr="05D5FE35">
        <w:rPr>
          <w:rFonts w:eastAsia="Times New Roman"/>
          <w:lang w:eastAsia="en-GB"/>
        </w:rPr>
        <w:t xml:space="preserve">the </w:t>
      </w:r>
      <w:r w:rsidR="00AE4765" w:rsidRPr="05D5FE35">
        <w:rPr>
          <w:rFonts w:eastAsia="Times New Roman"/>
          <w:lang w:eastAsia="en-GB"/>
        </w:rPr>
        <w:t>internal team on Lumina Spark, Emotion &amp; Leader</w:t>
      </w:r>
      <w:r w:rsidR="00D20A60" w:rsidRPr="05D5FE35">
        <w:rPr>
          <w:rFonts w:eastAsia="Times New Roman"/>
          <w:lang w:eastAsia="en-GB"/>
        </w:rPr>
        <w:t xml:space="preserve"> and to fund 100 leaders to </w:t>
      </w:r>
      <w:r w:rsidR="006D1DF5" w:rsidRPr="05D5FE35">
        <w:rPr>
          <w:rFonts w:eastAsia="Times New Roman"/>
          <w:lang w:eastAsia="en-GB"/>
        </w:rPr>
        <w:t>go through the process.</w:t>
      </w:r>
    </w:p>
    <w:p w14:paraId="2B64549B" w14:textId="1F28313A" w:rsidR="00EE04A1" w:rsidRPr="009F2069" w:rsidRDefault="2EB540A2" w:rsidP="4F5836C2">
      <w:pPr>
        <w:spacing w:before="233"/>
        <w:ind w:left="540" w:hanging="540"/>
        <w:rPr>
          <w:b/>
        </w:rPr>
      </w:pPr>
      <w:r w:rsidRPr="4F5836C2">
        <w:rPr>
          <w:b/>
          <w:bCs/>
        </w:rPr>
        <w:t>14.</w:t>
      </w:r>
      <w:r w:rsidR="1D5AE698" w:rsidRPr="4F5836C2">
        <w:rPr>
          <w:b/>
          <w:bCs/>
        </w:rPr>
        <w:t>31</w:t>
      </w:r>
      <w:r w:rsidR="00EE04A1">
        <w:tab/>
      </w:r>
      <w:r w:rsidR="00EE04A1" w:rsidRPr="4F5836C2">
        <w:rPr>
          <w:b/>
        </w:rPr>
        <w:t>Fire Safety Strategy refresh</w:t>
      </w:r>
    </w:p>
    <w:p w14:paraId="2A9ED98F" w14:textId="0677BED0" w:rsidR="006D1DF5" w:rsidRPr="009F2069" w:rsidRDefault="743B3814" w:rsidP="4F5836C2">
      <w:pPr>
        <w:spacing w:before="233"/>
        <w:ind w:left="630" w:hanging="630"/>
      </w:pPr>
      <w:r w:rsidRPr="4F5836C2">
        <w:rPr>
          <w:rFonts w:eastAsia="Times New Roman"/>
          <w:color w:val="000000" w:themeColor="text1"/>
          <w:lang w:eastAsia="en-GB"/>
        </w:rPr>
        <w:t>14.32</w:t>
      </w:r>
      <w:r w:rsidR="009D7991">
        <w:tab/>
      </w:r>
      <w:r w:rsidR="009D7991" w:rsidRPr="4F5836C2">
        <w:rPr>
          <w:rFonts w:eastAsia="Times New Roman"/>
          <w:color w:val="000000" w:themeColor="text1"/>
          <w:lang w:eastAsia="en-GB"/>
        </w:rPr>
        <w:t xml:space="preserve">To fulfil the Force’s Fire Safety Strategy, approval and resource allocation </w:t>
      </w:r>
      <w:r w:rsidR="00FF6022" w:rsidRPr="4F5836C2">
        <w:rPr>
          <w:rFonts w:eastAsia="Times New Roman"/>
          <w:color w:val="000000" w:themeColor="text1"/>
          <w:lang w:eastAsia="en-GB"/>
        </w:rPr>
        <w:t xml:space="preserve">is requested </w:t>
      </w:r>
      <w:r w:rsidR="009D7991" w:rsidRPr="4F5836C2">
        <w:rPr>
          <w:rFonts w:eastAsia="Times New Roman"/>
          <w:color w:val="000000" w:themeColor="text1"/>
          <w:lang w:eastAsia="en-GB"/>
        </w:rPr>
        <w:t>to complete fire risk assessments for all medium-risk sites across the estate in 2026/27, following the successful completion of all high-risk sites in 2025/26. This is a mandatory compliance activity under UK fire safety legislation and forms part of our joint estates function with Fire and Rescue.</w:t>
      </w:r>
    </w:p>
    <w:p w14:paraId="4620BB72" w14:textId="4DACDD35" w:rsidR="0005745E" w:rsidRPr="009F2069" w:rsidRDefault="2AB6418B" w:rsidP="4F5836C2">
      <w:pPr>
        <w:shd w:val="clear" w:color="auto" w:fill="FFFFFF" w:themeFill="background1"/>
        <w:spacing w:beforeAutospacing="1" w:after="0" w:afterAutospacing="1" w:line="240" w:lineRule="auto"/>
        <w:ind w:left="630" w:hanging="630"/>
        <w:textAlignment w:val="baseline"/>
        <w:rPr>
          <w:rFonts w:eastAsia="Times New Roman"/>
          <w:color w:val="000000" w:themeColor="text1"/>
          <w:lang w:eastAsia="en-GB"/>
        </w:rPr>
      </w:pPr>
      <w:r w:rsidRPr="4F5836C2">
        <w:rPr>
          <w:rFonts w:eastAsia="Times New Roman"/>
          <w:color w:val="000000" w:themeColor="text1"/>
          <w:lang w:eastAsia="en-GB"/>
        </w:rPr>
        <w:t>14.33</w:t>
      </w:r>
      <w:r w:rsidR="0005745E">
        <w:tab/>
      </w:r>
      <w:r w:rsidR="0005745E" w:rsidRPr="4F5836C2">
        <w:rPr>
          <w:rFonts w:eastAsia="Times New Roman"/>
          <w:color w:val="000000" w:themeColor="text1"/>
          <w:lang w:eastAsia="en-GB"/>
        </w:rPr>
        <w:t xml:space="preserve">Achieve full compliance with the </w:t>
      </w:r>
      <w:r w:rsidR="0005745E" w:rsidRPr="4F5836C2">
        <w:rPr>
          <w:rFonts w:eastAsia="Times New Roman"/>
          <w:b/>
          <w:bCs/>
          <w:color w:val="000000" w:themeColor="text1"/>
          <w:lang w:eastAsia="en-GB"/>
        </w:rPr>
        <w:t>Regulatory Reform (Fire Safety) Order 2005</w:t>
      </w:r>
      <w:r w:rsidR="0005745E" w:rsidRPr="4F5836C2">
        <w:rPr>
          <w:rFonts w:eastAsia="Times New Roman"/>
          <w:color w:val="000000" w:themeColor="text1"/>
          <w:lang w:eastAsia="en-GB"/>
        </w:rPr>
        <w:t xml:space="preserve"> and associated guidance under the </w:t>
      </w:r>
      <w:r w:rsidR="0005745E" w:rsidRPr="4F5836C2">
        <w:rPr>
          <w:rFonts w:eastAsia="Times New Roman"/>
          <w:b/>
          <w:bCs/>
          <w:color w:val="000000" w:themeColor="text1"/>
          <w:lang w:eastAsia="en-GB"/>
        </w:rPr>
        <w:t>Fire Safety Act 2021</w:t>
      </w:r>
      <w:r w:rsidR="0005745E" w:rsidRPr="4F5836C2">
        <w:rPr>
          <w:rFonts w:eastAsia="Times New Roman"/>
          <w:color w:val="000000" w:themeColor="text1"/>
          <w:lang w:eastAsia="en-GB"/>
        </w:rPr>
        <w:t xml:space="preserve"> and </w:t>
      </w:r>
      <w:r w:rsidR="0005745E" w:rsidRPr="4F5836C2">
        <w:rPr>
          <w:rFonts w:eastAsia="Times New Roman"/>
          <w:b/>
          <w:bCs/>
          <w:color w:val="000000" w:themeColor="text1"/>
          <w:lang w:eastAsia="en-GB"/>
        </w:rPr>
        <w:t>Building Safety Act 2022</w:t>
      </w:r>
      <w:r w:rsidR="0005745E" w:rsidRPr="4F5836C2">
        <w:rPr>
          <w:rFonts w:eastAsia="Times New Roman"/>
          <w:color w:val="000000" w:themeColor="text1"/>
          <w:lang w:eastAsia="en-GB"/>
        </w:rPr>
        <w:t xml:space="preserve">. </w:t>
      </w:r>
    </w:p>
    <w:p w14:paraId="69256ABE" w14:textId="7A7957AE" w:rsidR="0005745E" w:rsidRPr="009F2069" w:rsidRDefault="22017376" w:rsidP="4F5836C2">
      <w:pPr>
        <w:shd w:val="clear" w:color="auto" w:fill="FFFFFF" w:themeFill="background1"/>
        <w:spacing w:beforeAutospacing="1" w:after="0" w:afterAutospacing="1" w:line="240" w:lineRule="auto"/>
        <w:ind w:left="630" w:hanging="630"/>
        <w:textAlignment w:val="baseline"/>
        <w:rPr>
          <w:rFonts w:eastAsia="Times New Roman"/>
          <w:color w:val="000000" w:themeColor="text1"/>
          <w:lang w:eastAsia="en-GB"/>
        </w:rPr>
      </w:pPr>
      <w:r w:rsidRPr="4F5836C2">
        <w:rPr>
          <w:rFonts w:eastAsia="Times New Roman"/>
          <w:color w:val="000000" w:themeColor="text1"/>
          <w:lang w:eastAsia="en-GB"/>
        </w:rPr>
        <w:t>14.34</w:t>
      </w:r>
      <w:r w:rsidR="0005745E">
        <w:tab/>
      </w:r>
      <w:r w:rsidR="0005745E" w:rsidRPr="4F5836C2">
        <w:rPr>
          <w:rFonts w:eastAsia="Times New Roman"/>
          <w:color w:val="000000" w:themeColor="text1"/>
          <w:lang w:eastAsia="en-GB"/>
        </w:rPr>
        <w:t>The programme builds on the established methodology and resources used for high-risk sites in 2025/26, with support from competent fire risk assessors and estates teams.</w:t>
      </w:r>
    </w:p>
    <w:p w14:paraId="5B7CF8C0" w14:textId="1911BD46" w:rsidR="0005745E" w:rsidRPr="009F2069" w:rsidRDefault="0005745E" w:rsidP="4F5836C2">
      <w:pPr>
        <w:shd w:val="clear" w:color="auto" w:fill="FFFFFF" w:themeFill="background1"/>
        <w:spacing w:before="100" w:beforeAutospacing="1" w:after="0" w:line="240" w:lineRule="auto"/>
        <w:ind w:left="630"/>
        <w:textAlignment w:val="baseline"/>
        <w:rPr>
          <w:rFonts w:eastAsia="Times New Roman"/>
          <w:color w:val="000000" w:themeColor="text1"/>
          <w:lang w:eastAsia="en-GB"/>
        </w:rPr>
      </w:pPr>
      <w:r w:rsidRPr="4F5836C2">
        <w:rPr>
          <w:rFonts w:eastAsia="Times New Roman"/>
          <w:color w:val="000000" w:themeColor="text1"/>
          <w:lang w:eastAsia="en-GB"/>
        </w:rPr>
        <w:t>This work is legally required under:</w:t>
      </w:r>
    </w:p>
    <w:p w14:paraId="645FD602" w14:textId="77777777" w:rsidR="0005745E" w:rsidRPr="009F2069" w:rsidRDefault="0005745E" w:rsidP="000E43B6">
      <w:pPr>
        <w:numPr>
          <w:ilvl w:val="0"/>
          <w:numId w:val="26"/>
        </w:numPr>
        <w:shd w:val="clear" w:color="auto" w:fill="FFFFFF" w:themeFill="background1"/>
        <w:tabs>
          <w:tab w:val="clear" w:pos="720"/>
        </w:tabs>
        <w:spacing w:before="100" w:beforeAutospacing="1" w:after="0" w:line="240" w:lineRule="auto"/>
        <w:ind w:left="1080"/>
        <w:textAlignment w:val="baseline"/>
        <w:rPr>
          <w:rFonts w:eastAsia="Times New Roman"/>
          <w:color w:val="000000" w:themeColor="text1"/>
          <w:lang w:eastAsia="en-GB"/>
        </w:rPr>
      </w:pPr>
      <w:r w:rsidRPr="4F5836C2">
        <w:rPr>
          <w:rFonts w:eastAsia="Times New Roman"/>
          <w:b/>
          <w:color w:val="000000" w:themeColor="text1"/>
          <w:lang w:eastAsia="en-GB"/>
        </w:rPr>
        <w:t>Regulatory Reform (Fire Safety) Order 2005</w:t>
      </w:r>
      <w:r w:rsidRPr="4F5836C2">
        <w:rPr>
          <w:rFonts w:eastAsia="Times New Roman"/>
          <w:color w:val="000000" w:themeColor="text1"/>
          <w:lang w:eastAsia="en-GB"/>
        </w:rPr>
        <w:t xml:space="preserve">, Articles 9 and 11 (risk assessment and fire safety arrangements) </w:t>
      </w:r>
    </w:p>
    <w:p w14:paraId="4BA1F905" w14:textId="77777777" w:rsidR="0005745E" w:rsidRPr="009F2069" w:rsidRDefault="0005745E" w:rsidP="000E43B6">
      <w:pPr>
        <w:numPr>
          <w:ilvl w:val="0"/>
          <w:numId w:val="26"/>
        </w:numPr>
        <w:shd w:val="clear" w:color="auto" w:fill="FFFFFF" w:themeFill="background1"/>
        <w:tabs>
          <w:tab w:val="clear" w:pos="720"/>
        </w:tabs>
        <w:spacing w:beforeAutospacing="1" w:after="0" w:afterAutospacing="1" w:line="240" w:lineRule="auto"/>
        <w:ind w:left="1080"/>
        <w:textAlignment w:val="baseline"/>
        <w:rPr>
          <w:rFonts w:eastAsia="Times New Roman"/>
          <w:color w:val="000000" w:themeColor="text1"/>
          <w:lang w:eastAsia="en-GB"/>
        </w:rPr>
      </w:pPr>
      <w:r w:rsidRPr="4F5836C2">
        <w:rPr>
          <w:rFonts w:eastAsia="Times New Roman"/>
          <w:b/>
          <w:color w:val="000000" w:themeColor="text1"/>
          <w:lang w:eastAsia="en-GB"/>
        </w:rPr>
        <w:t>Fire Safety Act 2021</w:t>
      </w:r>
      <w:r w:rsidRPr="4F5836C2">
        <w:rPr>
          <w:rFonts w:eastAsia="Times New Roman"/>
          <w:color w:val="000000" w:themeColor="text1"/>
          <w:lang w:eastAsia="en-GB"/>
        </w:rPr>
        <w:t xml:space="preserve">, which clarifies that external walls and flat entrance doors are included in assessments </w:t>
      </w:r>
    </w:p>
    <w:p w14:paraId="6A4DC1C2" w14:textId="4B3D5540" w:rsidR="0005745E" w:rsidRDefault="0005745E" w:rsidP="000E43B6">
      <w:pPr>
        <w:numPr>
          <w:ilvl w:val="0"/>
          <w:numId w:val="26"/>
        </w:numPr>
        <w:shd w:val="clear" w:color="auto" w:fill="FFFFFF" w:themeFill="background1"/>
        <w:tabs>
          <w:tab w:val="clear" w:pos="720"/>
        </w:tabs>
        <w:spacing w:beforeAutospacing="1" w:afterAutospacing="1" w:line="240" w:lineRule="auto"/>
        <w:ind w:left="1080"/>
        <w:rPr>
          <w:rFonts w:eastAsia="Times New Roman"/>
          <w:color w:val="000000" w:themeColor="text1"/>
          <w:lang w:eastAsia="en-GB"/>
        </w:rPr>
      </w:pPr>
      <w:r w:rsidRPr="23D38D36">
        <w:rPr>
          <w:rFonts w:eastAsia="Times New Roman"/>
          <w:b/>
          <w:color w:val="000000" w:themeColor="text1"/>
          <w:lang w:eastAsia="en-GB"/>
        </w:rPr>
        <w:t>Building Safety Act 2022</w:t>
      </w:r>
      <w:r w:rsidRPr="23D38D36">
        <w:rPr>
          <w:rFonts w:eastAsia="Times New Roman"/>
          <w:color w:val="000000" w:themeColor="text1"/>
          <w:lang w:eastAsia="en-GB"/>
        </w:rPr>
        <w:t xml:space="preserve">, Section 156, which mandates recording and sharing of fire risk assessments </w:t>
      </w:r>
    </w:p>
    <w:p w14:paraId="5D27CB6A" w14:textId="0B759016" w:rsidR="000D3FCE" w:rsidRPr="00B34D01" w:rsidRDefault="4709A22C" w:rsidP="4F5836C2">
      <w:pPr>
        <w:spacing w:after="0" w:line="240" w:lineRule="auto"/>
        <w:ind w:left="630" w:hanging="630"/>
        <w:rPr>
          <w:b/>
        </w:rPr>
      </w:pPr>
      <w:r w:rsidRPr="4F5836C2">
        <w:rPr>
          <w:b/>
          <w:bCs/>
        </w:rPr>
        <w:t>14.35</w:t>
      </w:r>
      <w:r w:rsidR="000C5EEE">
        <w:tab/>
      </w:r>
      <w:r w:rsidR="000C5EEE" w:rsidRPr="4F5836C2">
        <w:rPr>
          <w:b/>
        </w:rPr>
        <w:t>Investment in Sustainability</w:t>
      </w:r>
    </w:p>
    <w:p w14:paraId="1381D893" w14:textId="77777777" w:rsidR="00F530F4" w:rsidRPr="00B34D01" w:rsidRDefault="00F530F4" w:rsidP="00F530F4">
      <w:pPr>
        <w:spacing w:after="0" w:line="240" w:lineRule="auto"/>
        <w:rPr>
          <w:b/>
        </w:rPr>
      </w:pPr>
    </w:p>
    <w:p w14:paraId="57EBD5BA" w14:textId="0D9AEDBF" w:rsidR="001E69FB" w:rsidRPr="00B34D01" w:rsidRDefault="7630083E" w:rsidP="4F5836C2">
      <w:pPr>
        <w:spacing w:after="0" w:line="240" w:lineRule="auto"/>
        <w:ind w:left="630" w:hanging="630"/>
      </w:pPr>
      <w:r w:rsidRPr="4F5836C2">
        <w:t>14.36</w:t>
      </w:r>
      <w:r w:rsidR="00B56472">
        <w:tab/>
      </w:r>
      <w:r w:rsidR="00C759F8" w:rsidRPr="4F5836C2">
        <w:t xml:space="preserve">Following on from the publication </w:t>
      </w:r>
      <w:r w:rsidR="001B321A" w:rsidRPr="4F5836C2">
        <w:t xml:space="preserve">of the Sustainability Strategy the Force is looking to establish a Sustainability fund that will enable </w:t>
      </w:r>
      <w:r w:rsidR="00AC5231" w:rsidRPr="4F5836C2">
        <w:t xml:space="preserve">exploitation of opportunities to </w:t>
      </w:r>
      <w:r w:rsidR="0072009E" w:rsidRPr="4F5836C2">
        <w:t xml:space="preserve">bid for match funding to access sustainability funds. </w:t>
      </w:r>
      <w:r w:rsidR="00C75427" w:rsidRPr="4F5836C2">
        <w:t xml:space="preserve">It will also allow funding for </w:t>
      </w:r>
      <w:r w:rsidR="0072009E" w:rsidRPr="4F5836C2">
        <w:t>opportunities to enhance estates</w:t>
      </w:r>
      <w:r w:rsidR="00C75427" w:rsidRPr="4F5836C2">
        <w:t xml:space="preserve">, fleet &amp; ICT </w:t>
      </w:r>
      <w:r w:rsidR="0072009E" w:rsidRPr="4F5836C2">
        <w:t xml:space="preserve">activity to </w:t>
      </w:r>
      <w:r w:rsidR="00C75427" w:rsidRPr="4F5836C2">
        <w:t>consider</w:t>
      </w:r>
      <w:r w:rsidR="0072009E" w:rsidRPr="4F5836C2">
        <w:t xml:space="preserve"> additional s</w:t>
      </w:r>
      <w:r w:rsidR="00C75427" w:rsidRPr="4F5836C2">
        <w:t xml:space="preserve">ustainability works as part of </w:t>
      </w:r>
      <w:r w:rsidR="001E69FB" w:rsidRPr="4F5836C2">
        <w:t>ongoing capital programme delivery</w:t>
      </w:r>
      <w:r w:rsidR="6C0B28F2" w:rsidRPr="4F5836C2">
        <w:t>.</w:t>
      </w:r>
    </w:p>
    <w:p w14:paraId="47A4CA5E" w14:textId="27CBC33C" w:rsidR="001E69FB" w:rsidRPr="00B34D01" w:rsidRDefault="001E69FB" w:rsidP="4F5836C2">
      <w:pPr>
        <w:spacing w:after="0" w:line="240" w:lineRule="auto"/>
        <w:ind w:left="630" w:hanging="630"/>
      </w:pPr>
    </w:p>
    <w:p w14:paraId="5F304F76" w14:textId="5730E33F" w:rsidR="001E69FB" w:rsidRPr="00B34D01" w:rsidRDefault="6C0B28F2" w:rsidP="4F5836C2">
      <w:pPr>
        <w:spacing w:after="0" w:line="240" w:lineRule="auto"/>
        <w:ind w:left="630" w:hanging="630"/>
      </w:pPr>
      <w:r w:rsidRPr="4F5836C2">
        <w:lastRenderedPageBreak/>
        <w:t>14.37</w:t>
      </w:r>
      <w:r w:rsidR="00B56472">
        <w:tab/>
      </w:r>
      <w:r w:rsidR="00B56472" w:rsidRPr="4F5836C2">
        <w:t>The fund</w:t>
      </w:r>
      <w:r w:rsidR="001E69FB" w:rsidRPr="4F5836C2">
        <w:t xml:space="preserve"> will be managed through existing governance to ensure that </w:t>
      </w:r>
      <w:r w:rsidR="00281DAF" w:rsidRPr="4F5836C2">
        <w:t xml:space="preserve">the Force </w:t>
      </w:r>
      <w:r w:rsidR="00B56472" w:rsidRPr="4F5836C2">
        <w:t xml:space="preserve">can </w:t>
      </w:r>
      <w:r w:rsidR="00B80EC2" w:rsidRPr="4F5836C2">
        <w:t xml:space="preserve">prioritise, plan and progress delivery </w:t>
      </w:r>
      <w:r w:rsidR="00281DAF" w:rsidRPr="4F5836C2">
        <w:t xml:space="preserve">against </w:t>
      </w:r>
      <w:r w:rsidR="00B80EC2" w:rsidRPr="4F5836C2">
        <w:t>the</w:t>
      </w:r>
      <w:r w:rsidR="00281DAF" w:rsidRPr="4F5836C2">
        <w:t xml:space="preserve"> strategy</w:t>
      </w:r>
      <w:r w:rsidR="00B80EC2" w:rsidRPr="4F5836C2">
        <w:t>.</w:t>
      </w:r>
      <w:r w:rsidR="001E69FB" w:rsidRPr="4F5836C2">
        <w:t xml:space="preserve"> </w:t>
      </w:r>
    </w:p>
    <w:p w14:paraId="68105E00" w14:textId="77777777" w:rsidR="00AB083D" w:rsidRPr="00B34D01" w:rsidRDefault="00AB083D" w:rsidP="00676BEF">
      <w:pPr>
        <w:spacing w:after="0" w:line="240" w:lineRule="auto"/>
        <w:mirrorIndents/>
        <w:rPr>
          <w:rFonts w:eastAsia="Times New Roman"/>
          <w:b/>
        </w:rPr>
      </w:pPr>
    </w:p>
    <w:p w14:paraId="000B57F3" w14:textId="2D97F484" w:rsidR="00013AF3" w:rsidRPr="00B34D01" w:rsidRDefault="26F2BDA8" w:rsidP="4F5836C2">
      <w:pPr>
        <w:pStyle w:val="ListParagraph"/>
        <w:spacing w:after="0" w:line="240" w:lineRule="auto"/>
        <w:ind w:left="567" w:hanging="567"/>
        <w:mirrorIndents/>
        <w:rPr>
          <w:rFonts w:eastAsia="Times New Roman"/>
          <w:b/>
        </w:rPr>
      </w:pPr>
      <w:r w:rsidRPr="4F5836C2">
        <w:rPr>
          <w:rFonts w:eastAsia="Times New Roman"/>
          <w:b/>
          <w:bCs/>
        </w:rPr>
        <w:t>15</w:t>
      </w:r>
      <w:r w:rsidR="00BA1552">
        <w:tab/>
      </w:r>
      <w:r w:rsidR="00BA1552" w:rsidRPr="4F5836C2">
        <w:rPr>
          <w:rFonts w:eastAsia="Times New Roman"/>
          <w:b/>
        </w:rPr>
        <w:t>Capital &amp; Revenue High Priority areas for 2026/27</w:t>
      </w:r>
      <w:r w:rsidR="00013AF3" w:rsidRPr="4F5836C2">
        <w:rPr>
          <w:rFonts w:eastAsia="Times New Roman"/>
          <w:b/>
        </w:rPr>
        <w:t>:</w:t>
      </w:r>
    </w:p>
    <w:p w14:paraId="3957B280" w14:textId="77777777" w:rsidR="00013AF3" w:rsidRPr="00B34D01" w:rsidRDefault="00013AF3" w:rsidP="001A4249">
      <w:pPr>
        <w:pStyle w:val="ListParagraph"/>
        <w:spacing w:after="0" w:line="240" w:lineRule="auto"/>
        <w:ind w:left="567"/>
        <w:mirrorIndents/>
        <w:rPr>
          <w:rFonts w:eastAsia="Times New Roman"/>
          <w:b/>
        </w:rPr>
      </w:pPr>
    </w:p>
    <w:p w14:paraId="4DCAFECF" w14:textId="45C580D0" w:rsidR="00013AF3" w:rsidRPr="004052FD" w:rsidRDefault="3530B201" w:rsidP="4F5836C2">
      <w:pPr>
        <w:pStyle w:val="ListParagraph"/>
        <w:spacing w:after="0" w:line="240" w:lineRule="auto"/>
        <w:ind w:left="567" w:hanging="567"/>
        <w:mirrorIndents/>
        <w:rPr>
          <w:b/>
        </w:rPr>
      </w:pPr>
      <w:r w:rsidRPr="4F5836C2">
        <w:rPr>
          <w:b/>
          <w:bCs/>
        </w:rPr>
        <w:t>15.1</w:t>
      </w:r>
      <w:r w:rsidR="00013AF3">
        <w:tab/>
      </w:r>
      <w:r w:rsidR="00013AF3" w:rsidRPr="4F5836C2">
        <w:rPr>
          <w:b/>
        </w:rPr>
        <w:t>Specialist Estates Project Management Resource</w:t>
      </w:r>
    </w:p>
    <w:p w14:paraId="004CA685" w14:textId="77777777" w:rsidR="00007D02" w:rsidRPr="00B34D01" w:rsidRDefault="00007D02" w:rsidP="00007D02">
      <w:pPr>
        <w:spacing w:after="0" w:line="240" w:lineRule="auto"/>
        <w:mirrorIndents/>
        <w:rPr>
          <w:b/>
          <w:highlight w:val="yellow"/>
        </w:rPr>
      </w:pPr>
    </w:p>
    <w:p w14:paraId="475BDFCE" w14:textId="627B91DA" w:rsidR="00871BDB" w:rsidRPr="00B34D01" w:rsidRDefault="631B5042" w:rsidP="4F5836C2">
      <w:pPr>
        <w:spacing w:after="0" w:line="240" w:lineRule="auto"/>
        <w:ind w:left="540" w:hanging="540"/>
        <w:textAlignment w:val="baseline"/>
        <w:rPr>
          <w:rFonts w:eastAsia="Times New Roman"/>
          <w:color w:val="000000" w:themeColor="text1"/>
          <w:lang w:eastAsia="en-GB"/>
        </w:rPr>
      </w:pPr>
      <w:r w:rsidRPr="4F5836C2">
        <w:rPr>
          <w:rFonts w:eastAsia="Times New Roman"/>
          <w:color w:val="000000" w:themeColor="text1"/>
          <w:lang w:eastAsia="en-GB"/>
        </w:rPr>
        <w:t>15.2</w:t>
      </w:r>
      <w:r w:rsidR="00871BDB">
        <w:tab/>
      </w:r>
      <w:r w:rsidR="00871BDB" w:rsidRPr="4F5836C2">
        <w:rPr>
          <w:rFonts w:eastAsia="Times New Roman"/>
          <w:color w:val="000000" w:themeColor="text1"/>
          <w:lang w:eastAsia="en-GB"/>
        </w:rPr>
        <w:t>The Change Delivery Team is already working above capacity to deliver the current prioritised Change Delivery Programme. The CD Team have no capacity available to assign dedicated Project Managers to the following priority projects:</w:t>
      </w:r>
    </w:p>
    <w:p w14:paraId="55A354BB" w14:textId="03C7610E" w:rsidR="4F5836C2" w:rsidRDefault="4F5836C2" w:rsidP="4F5836C2">
      <w:pPr>
        <w:spacing w:after="0" w:line="240" w:lineRule="auto"/>
        <w:ind w:left="540" w:hanging="540"/>
        <w:rPr>
          <w:rFonts w:eastAsia="Times New Roman"/>
          <w:color w:val="000000" w:themeColor="text1"/>
          <w:lang w:eastAsia="en-GB"/>
        </w:rPr>
      </w:pPr>
    </w:p>
    <w:p w14:paraId="6B375E29" w14:textId="43DD0BED" w:rsidR="00E237CA" w:rsidRPr="00B34D01" w:rsidRDefault="79F3CFDC" w:rsidP="402CF06E">
      <w:pPr>
        <w:keepNext/>
        <w:spacing w:after="0" w:line="240" w:lineRule="auto"/>
        <w:ind w:left="540" w:hanging="540"/>
        <w:textAlignment w:val="baseline"/>
        <w:rPr>
          <w:rFonts w:eastAsia="Times New Roman"/>
          <w:lang w:eastAsia="en-GB"/>
        </w:rPr>
      </w:pPr>
      <w:r w:rsidRPr="4F5836C2">
        <w:rPr>
          <w:rFonts w:eastAsia="Times New Roman"/>
          <w:b/>
          <w:bCs/>
          <w:color w:val="000000" w:themeColor="text1"/>
          <w:lang w:eastAsia="en-GB"/>
        </w:rPr>
        <w:t>15.3</w:t>
      </w:r>
      <w:r w:rsidR="00E237CA">
        <w:tab/>
      </w:r>
      <w:r w:rsidR="00E237CA" w:rsidRPr="4F5836C2">
        <w:rPr>
          <w:rFonts w:eastAsia="Times New Roman"/>
          <w:b/>
          <w:color w:val="000000" w:themeColor="text1"/>
          <w:lang w:eastAsia="en-GB"/>
        </w:rPr>
        <w:t>York City Command Review:</w:t>
      </w:r>
    </w:p>
    <w:p w14:paraId="270F8B37" w14:textId="7A6B725A" w:rsidR="4F5836C2" w:rsidRPr="00B34D01" w:rsidRDefault="4F5836C2" w:rsidP="402CF06E">
      <w:pPr>
        <w:keepNext/>
        <w:spacing w:after="0" w:line="240" w:lineRule="auto"/>
        <w:ind w:left="540" w:hanging="540"/>
        <w:textAlignment w:val="baseline"/>
        <w:rPr>
          <w:rFonts w:eastAsia="Times New Roman"/>
        </w:rPr>
      </w:pPr>
    </w:p>
    <w:p w14:paraId="231945BA" w14:textId="7F1D8F03" w:rsidR="00E237CA" w:rsidRPr="00B34D01" w:rsidRDefault="41B9ACA6" w:rsidP="402CF06E">
      <w:pPr>
        <w:keepNext/>
        <w:spacing w:after="0" w:line="240" w:lineRule="auto"/>
        <w:ind w:left="540" w:hanging="540"/>
        <w:textAlignment w:val="baseline"/>
        <w:rPr>
          <w:rFonts w:eastAsia="Times New Roman"/>
          <w:lang w:eastAsia="en-GB"/>
        </w:rPr>
      </w:pPr>
      <w:r w:rsidRPr="4F5836C2">
        <w:rPr>
          <w:rFonts w:eastAsia="Times New Roman"/>
        </w:rPr>
        <w:t>15.4</w:t>
      </w:r>
      <w:r w:rsidR="00E237CA">
        <w:tab/>
      </w:r>
      <w:r w:rsidR="00E237CA" w:rsidRPr="4F5836C2">
        <w:rPr>
          <w:rFonts w:eastAsia="Times New Roman"/>
        </w:rPr>
        <w:t>The Fulford Road Police Station, a critical element of City Command's infrastructure, currently falls below acceptable occupancy standards. This necessitates substantial investment to ensure the station can adequately function and provide a safe and efficient working environment for officers and staff.</w:t>
      </w:r>
    </w:p>
    <w:p w14:paraId="12661B01" w14:textId="629B5C3C" w:rsidR="00E237CA" w:rsidRPr="00B34D01" w:rsidRDefault="00E237CA" w:rsidP="402CF06E">
      <w:pPr>
        <w:keepNext/>
        <w:spacing w:after="0" w:line="240" w:lineRule="auto"/>
        <w:ind w:left="540" w:hanging="540"/>
        <w:textAlignment w:val="baseline"/>
        <w:rPr>
          <w:rFonts w:eastAsia="Times New Roman"/>
        </w:rPr>
      </w:pPr>
    </w:p>
    <w:p w14:paraId="03F52670" w14:textId="7F1172CC" w:rsidR="00E237CA" w:rsidRPr="00B34D01" w:rsidRDefault="1DA6CCBA" w:rsidP="402CF06E">
      <w:pPr>
        <w:keepNext/>
        <w:spacing w:after="0" w:line="240" w:lineRule="auto"/>
        <w:ind w:left="540" w:hanging="540"/>
        <w:textAlignment w:val="baseline"/>
        <w:rPr>
          <w:rFonts w:eastAsia="Times New Roman"/>
          <w:lang w:eastAsia="en-GB"/>
        </w:rPr>
      </w:pPr>
      <w:r w:rsidRPr="4F5836C2">
        <w:rPr>
          <w:rFonts w:eastAsia="Times New Roman"/>
        </w:rPr>
        <w:t>15.5</w:t>
      </w:r>
      <w:r w:rsidR="00E237CA">
        <w:tab/>
      </w:r>
      <w:r w:rsidR="00E237CA" w:rsidRPr="4F5836C2">
        <w:rPr>
          <w:rFonts w:eastAsia="Times New Roman"/>
        </w:rPr>
        <w:t>Considering the substantial investments required for York estates, including Fulford Road Police Station, a review of City Command's policing provision is essential to ensure optimal resource allocation.</w:t>
      </w:r>
    </w:p>
    <w:p w14:paraId="2E3DC04C" w14:textId="3AA14481" w:rsidR="00E237CA" w:rsidRPr="00B34D01" w:rsidRDefault="00E237CA" w:rsidP="402CF06E">
      <w:pPr>
        <w:keepNext/>
        <w:spacing w:after="0" w:line="240" w:lineRule="auto"/>
        <w:ind w:left="540" w:hanging="540"/>
        <w:textAlignment w:val="baseline"/>
        <w:rPr>
          <w:rFonts w:eastAsia="Times New Roman"/>
        </w:rPr>
      </w:pPr>
    </w:p>
    <w:p w14:paraId="3EC6BC9F" w14:textId="54EE8DE5" w:rsidR="00E237CA" w:rsidRPr="00B34D01" w:rsidRDefault="3446B33B" w:rsidP="402CF06E">
      <w:pPr>
        <w:keepNext/>
        <w:spacing w:after="0" w:line="240" w:lineRule="auto"/>
        <w:ind w:left="540" w:hanging="540"/>
        <w:textAlignment w:val="baseline"/>
        <w:rPr>
          <w:rFonts w:eastAsia="Times New Roman"/>
          <w:color w:val="000000" w:themeColor="text1"/>
          <w:lang w:eastAsia="en-GB"/>
        </w:rPr>
      </w:pPr>
      <w:r w:rsidRPr="4F5836C2">
        <w:rPr>
          <w:rFonts w:eastAsia="Times New Roman"/>
        </w:rPr>
        <w:t>15.6</w:t>
      </w:r>
      <w:r w:rsidR="00E237CA">
        <w:tab/>
      </w:r>
      <w:r w:rsidR="00E237CA" w:rsidRPr="4F5836C2">
        <w:rPr>
          <w:rFonts w:eastAsia="Times New Roman"/>
        </w:rPr>
        <w:t>To optimise City Command's policing capabilities, this review will comprehensively assess current and future policing needs, operational requirements, and vehicle and building assets. The evaluation will culminate in a recommendation for the effective use of the York estate</w:t>
      </w:r>
      <w:r w:rsidR="08BA3449" w:rsidRPr="402CF06E">
        <w:rPr>
          <w:rFonts w:eastAsia="Times New Roman"/>
        </w:rPr>
        <w:t>.</w:t>
      </w:r>
    </w:p>
    <w:p w14:paraId="1037B158" w14:textId="2BD835B1" w:rsidR="00E237CA" w:rsidRPr="00B34D01" w:rsidRDefault="00E237CA" w:rsidP="402CF06E">
      <w:pPr>
        <w:keepNext/>
        <w:spacing w:after="0" w:line="240" w:lineRule="auto"/>
        <w:ind w:left="540" w:hanging="540"/>
        <w:textAlignment w:val="baseline"/>
        <w:rPr>
          <w:rFonts w:eastAsia="Times New Roman"/>
        </w:rPr>
      </w:pPr>
    </w:p>
    <w:p w14:paraId="517176B5" w14:textId="0153C5DB" w:rsidR="00E237CA" w:rsidRPr="00B34D01" w:rsidRDefault="79FE31D9" w:rsidP="402CF06E">
      <w:pPr>
        <w:keepNext/>
        <w:spacing w:after="0" w:line="240" w:lineRule="auto"/>
        <w:ind w:left="540" w:hanging="540"/>
        <w:textAlignment w:val="baseline"/>
        <w:rPr>
          <w:rFonts w:eastAsia="Times New Roman"/>
          <w:color w:val="000000" w:themeColor="text1"/>
          <w:lang w:eastAsia="en-GB"/>
        </w:rPr>
      </w:pPr>
      <w:r w:rsidRPr="4F5836C2">
        <w:rPr>
          <w:rFonts w:eastAsia="Times New Roman"/>
        </w:rPr>
        <w:t>15.7</w:t>
      </w:r>
      <w:r w:rsidR="00E237CA">
        <w:tab/>
      </w:r>
      <w:r w:rsidR="00E237CA" w:rsidRPr="4F5836C2">
        <w:rPr>
          <w:rFonts w:eastAsia="Times New Roman"/>
        </w:rPr>
        <w:t>Options have previously been identified and failed to progress due to funding and resource availability</w:t>
      </w:r>
      <w:r w:rsidR="42BE7E2D" w:rsidRPr="4F5836C2">
        <w:rPr>
          <w:rFonts w:eastAsia="Times New Roman"/>
        </w:rPr>
        <w:t xml:space="preserve">. </w:t>
      </w:r>
      <w:r w:rsidR="00E237CA" w:rsidRPr="4F5836C2">
        <w:rPr>
          <w:rFonts w:eastAsia="Times New Roman"/>
        </w:rPr>
        <w:t>We are now in a position in which we must address the current issues within Fulford Road and progress to a fully costed Business Case.</w:t>
      </w:r>
    </w:p>
    <w:p w14:paraId="7A98ECC3" w14:textId="64C36AFB" w:rsidR="00E237CA" w:rsidRPr="00B34D01" w:rsidRDefault="00E237CA" w:rsidP="402CF06E">
      <w:pPr>
        <w:keepNext/>
        <w:spacing w:after="0" w:line="240" w:lineRule="auto"/>
        <w:ind w:left="540" w:hanging="540"/>
        <w:textAlignment w:val="baseline"/>
        <w:rPr>
          <w:rFonts w:eastAsia="Times New Roman"/>
        </w:rPr>
      </w:pPr>
    </w:p>
    <w:p w14:paraId="2BADD2AE" w14:textId="3F171997" w:rsidR="00E237CA" w:rsidRPr="00B34D01" w:rsidRDefault="570C8360" w:rsidP="402CF06E">
      <w:pPr>
        <w:keepNext/>
        <w:spacing w:after="0" w:line="240" w:lineRule="auto"/>
        <w:ind w:left="540" w:hanging="540"/>
        <w:textAlignment w:val="baseline"/>
        <w:rPr>
          <w:rFonts w:eastAsia="Times New Roman"/>
          <w:color w:val="000000" w:themeColor="text1"/>
          <w:lang w:eastAsia="en-GB"/>
        </w:rPr>
      </w:pPr>
      <w:r w:rsidRPr="4F5836C2">
        <w:rPr>
          <w:rFonts w:eastAsia="Times New Roman"/>
        </w:rPr>
        <w:t>15.8</w:t>
      </w:r>
      <w:r w:rsidR="00E237CA">
        <w:tab/>
      </w:r>
      <w:r w:rsidR="00E237CA" w:rsidRPr="4F5836C2">
        <w:rPr>
          <w:rFonts w:eastAsia="Times New Roman"/>
        </w:rPr>
        <w:t>A dedicated Project Manager with no competing departmental priorities is required to lead the review</w:t>
      </w:r>
      <w:r w:rsidR="65C6BE44" w:rsidRPr="4F5836C2">
        <w:rPr>
          <w:rFonts w:eastAsia="Times New Roman"/>
        </w:rPr>
        <w:t xml:space="preserve">. </w:t>
      </w:r>
      <w:r w:rsidR="00E237CA" w:rsidRPr="4F5836C2">
        <w:rPr>
          <w:rFonts w:eastAsia="Times New Roman"/>
        </w:rPr>
        <w:t>T</w:t>
      </w:r>
      <w:r w:rsidR="00E237CA" w:rsidRPr="4F5836C2">
        <w:rPr>
          <w:rFonts w:eastAsia="Times New Roman"/>
          <w:color w:val="000000" w:themeColor="text1"/>
          <w:lang w:eastAsia="en-GB"/>
        </w:rPr>
        <w:t xml:space="preserve">he Project Manager will lead on the creation of a full build specification, cost benefit analysis, options appraisal, risk </w:t>
      </w:r>
      <w:r w:rsidR="2F592376" w:rsidRPr="4F5836C2">
        <w:rPr>
          <w:rFonts w:eastAsia="Times New Roman"/>
          <w:color w:val="000000" w:themeColor="text1"/>
          <w:lang w:eastAsia="en-GB"/>
        </w:rPr>
        <w:t>register,</w:t>
      </w:r>
      <w:r w:rsidR="00E237CA" w:rsidRPr="4F5836C2">
        <w:rPr>
          <w:rFonts w:eastAsia="Times New Roman"/>
          <w:color w:val="000000" w:themeColor="text1"/>
          <w:lang w:eastAsia="en-GB"/>
        </w:rPr>
        <w:t xml:space="preserve"> and communication/engagement plan throughout the development of the business case.</w:t>
      </w:r>
    </w:p>
    <w:p w14:paraId="54FF32DE" w14:textId="5EF300E1" w:rsidR="402CF06E" w:rsidRDefault="402CF06E" w:rsidP="402CF06E">
      <w:pPr>
        <w:spacing w:after="0" w:line="240" w:lineRule="auto"/>
        <w:ind w:left="540" w:hanging="540"/>
        <w:rPr>
          <w:rFonts w:eastAsia="Times New Roman"/>
          <w:color w:val="000000" w:themeColor="text1"/>
          <w:lang w:eastAsia="en-GB"/>
        </w:rPr>
      </w:pPr>
    </w:p>
    <w:p w14:paraId="4A3D574B" w14:textId="66B384AA" w:rsidR="00E237CA" w:rsidRPr="00B34D01" w:rsidRDefault="0742666B" w:rsidP="4F5836C2">
      <w:pPr>
        <w:keepNext/>
        <w:spacing w:after="240" w:line="240" w:lineRule="auto"/>
        <w:ind w:left="540" w:hanging="540"/>
        <w:textAlignment w:val="baseline"/>
        <w:outlineLvl w:val="3"/>
        <w:rPr>
          <w:rFonts w:eastAsia="Times New Roman"/>
          <w:color w:val="000000" w:themeColor="text1"/>
          <w:lang w:eastAsia="en-GB"/>
        </w:rPr>
      </w:pPr>
      <w:r w:rsidRPr="4F5836C2">
        <w:rPr>
          <w:rFonts w:eastAsia="Times New Roman"/>
          <w:color w:val="000000" w:themeColor="text1"/>
          <w:lang w:eastAsia="en-GB"/>
        </w:rPr>
        <w:t>15.9</w:t>
      </w:r>
      <w:r w:rsidR="00E237CA">
        <w:tab/>
      </w:r>
      <w:r w:rsidR="00E237CA" w:rsidRPr="4F5836C2">
        <w:rPr>
          <w:rFonts w:eastAsia="Times New Roman"/>
          <w:color w:val="000000" w:themeColor="text1"/>
          <w:lang w:eastAsia="en-GB"/>
        </w:rPr>
        <w:t>The Project Manager will ensure engagement with all key stakeholders, including a Surveyor, Senior Leadership Teams for and Heads of Department both within the operational and supporting services.</w:t>
      </w:r>
    </w:p>
    <w:p w14:paraId="34A49BEF" w14:textId="46C8791E" w:rsidR="00871BDB" w:rsidRPr="00B34D01" w:rsidRDefault="54F0C43C" w:rsidP="4F5836C2">
      <w:pPr>
        <w:spacing w:after="0" w:line="240" w:lineRule="auto"/>
        <w:ind w:left="540" w:hanging="540"/>
        <w:textAlignment w:val="baseline"/>
        <w:rPr>
          <w:rFonts w:eastAsia="Times New Roman"/>
          <w:b/>
          <w:color w:val="000000" w:themeColor="text1"/>
          <w:lang w:eastAsia="en-GB"/>
        </w:rPr>
      </w:pPr>
      <w:r w:rsidRPr="4F5836C2">
        <w:rPr>
          <w:rFonts w:eastAsia="Times New Roman"/>
          <w:b/>
          <w:bCs/>
          <w:color w:val="000000" w:themeColor="text1"/>
          <w:lang w:eastAsia="en-GB"/>
        </w:rPr>
        <w:t>15.</w:t>
      </w:r>
      <w:r w:rsidR="794766A4" w:rsidRPr="4F5836C2">
        <w:rPr>
          <w:rFonts w:eastAsia="Times New Roman"/>
          <w:b/>
          <w:bCs/>
          <w:color w:val="000000" w:themeColor="text1"/>
          <w:lang w:eastAsia="en-GB"/>
        </w:rPr>
        <w:t>10</w:t>
      </w:r>
      <w:r w:rsidR="00871BDB">
        <w:tab/>
      </w:r>
      <w:r w:rsidR="00871BDB" w:rsidRPr="4F5836C2">
        <w:rPr>
          <w:rFonts w:eastAsia="Times New Roman"/>
          <w:b/>
          <w:color w:val="000000" w:themeColor="text1"/>
          <w:lang w:eastAsia="en-GB"/>
        </w:rPr>
        <w:t>Malton Estate:</w:t>
      </w:r>
    </w:p>
    <w:p w14:paraId="05D7D5DF" w14:textId="42FD2835" w:rsidR="4F5836C2" w:rsidRDefault="4F5836C2" w:rsidP="4F5836C2">
      <w:pPr>
        <w:spacing w:after="0" w:line="240" w:lineRule="auto"/>
        <w:ind w:left="540" w:hanging="540"/>
        <w:rPr>
          <w:rFonts w:eastAsia="Times New Roman"/>
          <w:b/>
          <w:bCs/>
          <w:color w:val="000000" w:themeColor="text1"/>
          <w:lang w:eastAsia="en-GB"/>
        </w:rPr>
      </w:pPr>
    </w:p>
    <w:p w14:paraId="29FEE1D6" w14:textId="07EFFA6E" w:rsidR="00871BDB" w:rsidRPr="00B34D01" w:rsidRDefault="3A5DE565" w:rsidP="4F5836C2">
      <w:pPr>
        <w:spacing w:after="0" w:line="240" w:lineRule="auto"/>
        <w:ind w:left="540" w:hanging="540"/>
        <w:textAlignment w:val="baseline"/>
        <w:rPr>
          <w:rFonts w:eastAsia="Times New Roman"/>
          <w:color w:val="000000" w:themeColor="text1"/>
          <w:lang w:eastAsia="en-GB"/>
        </w:rPr>
      </w:pPr>
      <w:r w:rsidRPr="52A3F6E3">
        <w:rPr>
          <w:rFonts w:eastAsia="Times New Roman"/>
          <w:color w:val="000000" w:themeColor="text1"/>
          <w:lang w:eastAsia="en-GB"/>
        </w:rPr>
        <w:t>15.11</w:t>
      </w:r>
      <w:r>
        <w:tab/>
      </w:r>
      <w:r w:rsidR="00871BDB" w:rsidRPr="52A3F6E3">
        <w:rPr>
          <w:rFonts w:eastAsia="Times New Roman"/>
          <w:color w:val="000000" w:themeColor="text1"/>
          <w:lang w:eastAsia="en-GB"/>
        </w:rPr>
        <w:t xml:space="preserve">North Yorkshire Fire &amp; Rescue Service (NYFRS) and North Yorkshire Police (NYP) each have separate buildings in Malton, both of which require significant investment due to their age and condition. </w:t>
      </w:r>
      <w:bookmarkStart w:id="24" w:name="_Int_pL1jaSe2"/>
      <w:r w:rsidR="00871BDB" w:rsidRPr="52A3F6E3">
        <w:rPr>
          <w:rFonts w:eastAsia="Times New Roman"/>
          <w:color w:val="000000" w:themeColor="text1"/>
          <w:lang w:eastAsia="en-GB"/>
        </w:rPr>
        <w:t>Various options</w:t>
      </w:r>
      <w:bookmarkEnd w:id="24"/>
      <w:r w:rsidR="00871BDB" w:rsidRPr="52A3F6E3">
        <w:rPr>
          <w:rFonts w:eastAsia="Times New Roman"/>
          <w:color w:val="000000" w:themeColor="text1"/>
          <w:lang w:eastAsia="en-GB"/>
        </w:rPr>
        <w:t xml:space="preserve">, both single service and collaborative, will be reviewed to assess the feasibility of co-locating both services at a single site in Malton. </w:t>
      </w:r>
    </w:p>
    <w:p w14:paraId="0B3A0473" w14:textId="01124CD5" w:rsidR="4F5836C2" w:rsidRDefault="4F5836C2" w:rsidP="4F5836C2">
      <w:pPr>
        <w:pStyle w:val="ListParagraph"/>
        <w:spacing w:after="0" w:line="240" w:lineRule="auto"/>
        <w:ind w:left="360"/>
        <w:rPr>
          <w:rFonts w:eastAsia="Times New Roman"/>
          <w:color w:val="000000" w:themeColor="text1"/>
          <w:lang w:eastAsia="en-GB"/>
        </w:rPr>
      </w:pPr>
    </w:p>
    <w:p w14:paraId="29B78C1F" w14:textId="6FE2B14D" w:rsidR="00871BDB" w:rsidRPr="00B34D01" w:rsidRDefault="22506F68" w:rsidP="4F5836C2">
      <w:pPr>
        <w:spacing w:after="0" w:line="240" w:lineRule="auto"/>
        <w:ind w:left="540" w:hanging="540"/>
        <w:textAlignment w:val="baseline"/>
        <w:rPr>
          <w:rFonts w:eastAsia="Times New Roman"/>
          <w:color w:val="000000" w:themeColor="text1"/>
          <w:lang w:eastAsia="en-GB"/>
        </w:rPr>
      </w:pPr>
      <w:r w:rsidRPr="4F5836C2">
        <w:rPr>
          <w:rFonts w:eastAsia="Times New Roman"/>
          <w:color w:val="000000" w:themeColor="text1"/>
          <w:lang w:eastAsia="en-GB"/>
        </w:rPr>
        <w:t>15.11</w:t>
      </w:r>
      <w:r w:rsidR="00871BDB">
        <w:tab/>
      </w:r>
      <w:r w:rsidR="00871BDB" w:rsidRPr="4F5836C2">
        <w:rPr>
          <w:rFonts w:eastAsia="Times New Roman"/>
          <w:color w:val="000000" w:themeColor="text1"/>
          <w:lang w:eastAsia="en-GB"/>
        </w:rPr>
        <w:t xml:space="preserve">We are now in a position in which we need to recruit a Project Manager who will lead a Project Team in developing a fully costed business case to explore and evaluate these options in detail and to determine the best approach. </w:t>
      </w:r>
      <w:r w:rsidR="00E237CA" w:rsidRPr="4F5836C2">
        <w:rPr>
          <w:rFonts w:eastAsia="Times New Roman"/>
        </w:rPr>
        <w:t>Similarly to York,</w:t>
      </w:r>
      <w:r w:rsidR="002E7CE0" w:rsidRPr="4F5836C2">
        <w:rPr>
          <w:rFonts w:eastAsia="Times New Roman"/>
        </w:rPr>
        <w:t xml:space="preserve"> </w:t>
      </w:r>
      <w:r w:rsidR="0055292E" w:rsidRPr="4F5836C2">
        <w:rPr>
          <w:rFonts w:eastAsia="Times New Roman"/>
          <w:color w:val="000000" w:themeColor="text1"/>
          <w:lang w:eastAsia="en-GB"/>
        </w:rPr>
        <w:t>t</w:t>
      </w:r>
      <w:r w:rsidR="00E237CA" w:rsidRPr="4F5836C2">
        <w:rPr>
          <w:rFonts w:eastAsia="Times New Roman"/>
          <w:color w:val="000000" w:themeColor="text1"/>
          <w:lang w:eastAsia="en-GB"/>
        </w:rPr>
        <w:t>he Project</w:t>
      </w:r>
      <w:r w:rsidR="00871BDB" w:rsidRPr="4F5836C2">
        <w:rPr>
          <w:rFonts w:eastAsia="Times New Roman"/>
          <w:color w:val="000000" w:themeColor="text1"/>
          <w:lang w:eastAsia="en-GB"/>
        </w:rPr>
        <w:t xml:space="preserve"> Manager will lead on the creation of a full build specification, cost benefit analysis, options appraisal, risk register</w:t>
      </w:r>
      <w:r w:rsidR="1E3DBF74" w:rsidRPr="4F5836C2">
        <w:rPr>
          <w:rFonts w:eastAsia="Times New Roman"/>
          <w:color w:val="000000" w:themeColor="text1"/>
          <w:lang w:eastAsia="en-GB"/>
        </w:rPr>
        <w:t>,</w:t>
      </w:r>
      <w:r w:rsidR="00871BDB" w:rsidRPr="4F5836C2">
        <w:rPr>
          <w:rFonts w:eastAsia="Times New Roman"/>
          <w:color w:val="000000" w:themeColor="text1"/>
          <w:lang w:eastAsia="en-GB"/>
        </w:rPr>
        <w:t xml:space="preserve"> and communication/engagement plan throughout the development of the business case.</w:t>
      </w:r>
    </w:p>
    <w:p w14:paraId="2CEBB9FB" w14:textId="01F9004E" w:rsidR="402CF06E" w:rsidRDefault="402CF06E" w:rsidP="402CF06E">
      <w:pPr>
        <w:spacing w:after="0" w:line="240" w:lineRule="auto"/>
        <w:ind w:left="540" w:hanging="540"/>
        <w:rPr>
          <w:rFonts w:eastAsia="Times New Roman"/>
          <w:color w:val="000000" w:themeColor="text1"/>
          <w:lang w:eastAsia="en-GB"/>
        </w:rPr>
      </w:pPr>
    </w:p>
    <w:p w14:paraId="31B20A22" w14:textId="77D360D9" w:rsidR="000968C4" w:rsidRPr="00B34D01" w:rsidRDefault="18E99457" w:rsidP="4F5836C2">
      <w:pPr>
        <w:spacing w:after="0" w:line="240" w:lineRule="auto"/>
        <w:ind w:left="540" w:hanging="540"/>
      </w:pPr>
      <w:r w:rsidRPr="4F5836C2">
        <w:rPr>
          <w:rFonts w:eastAsia="Times New Roman"/>
          <w:color w:val="000000" w:themeColor="text1"/>
          <w:lang w:eastAsia="en-GB"/>
        </w:rPr>
        <w:t>15.12</w:t>
      </w:r>
      <w:r w:rsidR="000968C4">
        <w:tab/>
      </w:r>
      <w:r w:rsidR="00871BDB" w:rsidRPr="4F5836C2">
        <w:rPr>
          <w:rFonts w:eastAsia="Times New Roman"/>
          <w:color w:val="000000" w:themeColor="text1"/>
          <w:lang w:eastAsia="en-GB"/>
        </w:rPr>
        <w:t>The Project Manager will ensure engagement with all key stakeholders, including a Surveyor, Senior Leadership Teams for Police and Fire, relevant operational leaders, and Heads of Department both within the operational and supporting services.</w:t>
      </w:r>
    </w:p>
    <w:p w14:paraId="2711D986" w14:textId="42557062" w:rsidR="000968C4" w:rsidRPr="00B34D01" w:rsidRDefault="000968C4" w:rsidP="4F5836C2">
      <w:pPr>
        <w:spacing w:after="0" w:line="240" w:lineRule="auto"/>
        <w:ind w:left="540" w:hanging="540"/>
        <w:rPr>
          <w:rFonts w:eastAsia="Times New Roman"/>
          <w:color w:val="000000" w:themeColor="text1"/>
          <w:lang w:eastAsia="en-GB"/>
        </w:rPr>
      </w:pPr>
    </w:p>
    <w:p w14:paraId="71CF9318" w14:textId="15E52ACA" w:rsidR="000968C4" w:rsidRPr="00B34D01" w:rsidRDefault="035FEE71" w:rsidP="4F5836C2">
      <w:pPr>
        <w:spacing w:after="0" w:line="240" w:lineRule="auto"/>
        <w:ind w:left="540" w:hanging="540"/>
      </w:pPr>
      <w:r w:rsidRPr="05D5FE35">
        <w:rPr>
          <w:rFonts w:eastAsia="Times New Roman"/>
          <w:color w:val="000000" w:themeColor="text1"/>
          <w:lang w:eastAsia="en-GB"/>
        </w:rPr>
        <w:t>15.13</w:t>
      </w:r>
      <w:r>
        <w:tab/>
      </w:r>
      <w:r w:rsidR="00E237CA" w:rsidRPr="05D5FE35">
        <w:rPr>
          <w:rFonts w:eastAsia="Times New Roman"/>
          <w:color w:val="000000" w:themeColor="text1"/>
          <w:lang w:eastAsia="en-GB"/>
        </w:rPr>
        <w:t>I</w:t>
      </w:r>
      <w:r w:rsidR="003C43B5" w:rsidRPr="05D5FE35">
        <w:rPr>
          <w:rFonts w:eastAsia="Times New Roman"/>
          <w:color w:val="000000" w:themeColor="text1"/>
          <w:lang w:eastAsia="en-GB"/>
        </w:rPr>
        <w:t xml:space="preserve">t is proposed that the Force </w:t>
      </w:r>
      <w:r w:rsidR="00381F99" w:rsidRPr="05D5FE35">
        <w:rPr>
          <w:rFonts w:eastAsia="Times New Roman"/>
          <w:color w:val="000000" w:themeColor="text1"/>
          <w:lang w:eastAsia="en-GB"/>
        </w:rPr>
        <w:t>agrees to the r</w:t>
      </w:r>
      <w:r w:rsidR="00871BDB" w:rsidRPr="05D5FE35">
        <w:rPr>
          <w:rFonts w:eastAsia="Times New Roman"/>
          <w:color w:val="000000" w:themeColor="text1"/>
          <w:lang w:eastAsia="en-GB"/>
        </w:rPr>
        <w:t>ecruitment of two fixed term full-time temporary project managers to deliver the Malton and York projects</w:t>
      </w:r>
      <w:r w:rsidR="6D904C1A" w:rsidRPr="05D5FE35">
        <w:rPr>
          <w:rFonts w:eastAsia="Times New Roman"/>
          <w:color w:val="000000" w:themeColor="text1"/>
          <w:lang w:eastAsia="en-GB"/>
        </w:rPr>
        <w:t xml:space="preserve">. </w:t>
      </w:r>
      <w:r w:rsidR="00871BDB" w:rsidRPr="05D5FE35">
        <w:rPr>
          <w:rFonts w:eastAsia="Times New Roman"/>
          <w:color w:val="000000" w:themeColor="text1"/>
          <w:lang w:eastAsia="en-GB"/>
        </w:rPr>
        <w:t>Without investment in Project Managers, we will be unable to pursue without reprioritisation of the existing Change Pipeline</w:t>
      </w:r>
      <w:r w:rsidR="48D0FB4A" w:rsidRPr="05D5FE35">
        <w:rPr>
          <w:rFonts w:eastAsia="Times New Roman"/>
          <w:color w:val="000000" w:themeColor="text1"/>
          <w:lang w:eastAsia="en-GB"/>
        </w:rPr>
        <w:t>.</w:t>
      </w:r>
    </w:p>
    <w:p w14:paraId="39BBC956" w14:textId="789A2FB3" w:rsidR="000968C4" w:rsidRPr="00B34D01" w:rsidRDefault="000968C4" w:rsidP="4F5836C2">
      <w:pPr>
        <w:spacing w:after="0" w:line="240" w:lineRule="auto"/>
        <w:ind w:left="540" w:hanging="540"/>
        <w:rPr>
          <w:rFonts w:eastAsia="Times New Roman"/>
          <w:color w:val="000000" w:themeColor="text1"/>
          <w:lang w:eastAsia="en-GB"/>
        </w:rPr>
      </w:pPr>
    </w:p>
    <w:p w14:paraId="50351A57" w14:textId="3D87AA6C" w:rsidR="000968C4" w:rsidRPr="00B34D01" w:rsidRDefault="48D0FB4A" w:rsidP="4F5836C2">
      <w:pPr>
        <w:spacing w:after="0" w:line="240" w:lineRule="auto"/>
        <w:ind w:left="540" w:hanging="540"/>
      </w:pPr>
      <w:r w:rsidRPr="4F5836C2">
        <w:rPr>
          <w:rFonts w:eastAsia="Times New Roman"/>
          <w:color w:val="000000" w:themeColor="text1"/>
          <w:lang w:eastAsia="en-GB"/>
        </w:rPr>
        <w:t>15.14</w:t>
      </w:r>
      <w:r w:rsidR="000968C4">
        <w:tab/>
      </w:r>
      <w:r w:rsidR="00381F99" w:rsidRPr="4F5836C2">
        <w:rPr>
          <w:rFonts w:eastAsia="Times New Roman"/>
          <w:color w:val="000000" w:themeColor="text1"/>
          <w:lang w:eastAsia="en-GB"/>
        </w:rPr>
        <w:t xml:space="preserve">It should be noted that North Yorkshire Fire &amp; Rescue Service have confirmed that they will fund 50% of a Malton </w:t>
      </w:r>
      <w:r w:rsidR="0055292E" w:rsidRPr="4F5836C2">
        <w:rPr>
          <w:rFonts w:eastAsia="Times New Roman"/>
          <w:color w:val="000000" w:themeColor="text1"/>
          <w:lang w:eastAsia="en-GB"/>
        </w:rPr>
        <w:t>P</w:t>
      </w:r>
      <w:r w:rsidR="00381F99" w:rsidRPr="4F5836C2">
        <w:rPr>
          <w:rFonts w:eastAsia="Times New Roman"/>
          <w:color w:val="000000" w:themeColor="text1"/>
          <w:lang w:eastAsia="en-GB"/>
        </w:rPr>
        <w:t xml:space="preserve">roject </w:t>
      </w:r>
      <w:r w:rsidR="0055292E" w:rsidRPr="4F5836C2">
        <w:rPr>
          <w:rFonts w:eastAsia="Times New Roman"/>
          <w:color w:val="000000" w:themeColor="text1"/>
          <w:lang w:eastAsia="en-GB"/>
        </w:rPr>
        <w:t>M</w:t>
      </w:r>
      <w:r w:rsidR="00381F99" w:rsidRPr="4F5836C2">
        <w:rPr>
          <w:rFonts w:eastAsia="Times New Roman"/>
          <w:color w:val="000000" w:themeColor="text1"/>
          <w:lang w:eastAsia="en-GB"/>
        </w:rPr>
        <w:t>anager.</w:t>
      </w:r>
    </w:p>
    <w:p w14:paraId="306A69F0" w14:textId="6CDECE0D" w:rsidR="000968C4" w:rsidRPr="00B34D01" w:rsidRDefault="000968C4" w:rsidP="4F5836C2">
      <w:pPr>
        <w:spacing w:after="0" w:line="240" w:lineRule="auto"/>
        <w:ind w:left="540" w:hanging="540"/>
      </w:pPr>
    </w:p>
    <w:p w14:paraId="5495DE60" w14:textId="6C0E7ECA" w:rsidR="000968C4" w:rsidRPr="00B34D01" w:rsidRDefault="0F89623D" w:rsidP="4F5836C2">
      <w:pPr>
        <w:spacing w:after="0" w:line="240" w:lineRule="auto"/>
        <w:ind w:left="540" w:hanging="540"/>
      </w:pPr>
      <w:r w:rsidRPr="4F5836C2">
        <w:t>15.15</w:t>
      </w:r>
      <w:r w:rsidR="000968C4">
        <w:tab/>
      </w:r>
      <w:r w:rsidR="000968C4" w:rsidRPr="4F5836C2">
        <w:t>Whilst it is too early to associate values/figures to benefits, expected benefits include:</w:t>
      </w:r>
    </w:p>
    <w:p w14:paraId="5043711B" w14:textId="759BBBEF" w:rsidR="4F5836C2" w:rsidRDefault="4F5836C2" w:rsidP="4F5836C2">
      <w:pPr>
        <w:spacing w:after="0" w:line="240" w:lineRule="auto"/>
        <w:ind w:left="540" w:hanging="540"/>
      </w:pPr>
    </w:p>
    <w:p w14:paraId="1480F2E7" w14:textId="77777777" w:rsidR="000968C4" w:rsidRPr="00B34D01" w:rsidRDefault="000968C4" w:rsidP="000E43B6">
      <w:pPr>
        <w:pStyle w:val="NoSpacing"/>
        <w:numPr>
          <w:ilvl w:val="0"/>
          <w:numId w:val="25"/>
        </w:numPr>
        <w:ind w:left="1080"/>
      </w:pPr>
      <w:r w:rsidRPr="4F5836C2">
        <w:t>Building Compliance &amp; Improved Occupancy Standards</w:t>
      </w:r>
    </w:p>
    <w:p w14:paraId="31F33C38" w14:textId="77777777" w:rsidR="000968C4" w:rsidRPr="00B34D01" w:rsidRDefault="000968C4" w:rsidP="000E43B6">
      <w:pPr>
        <w:pStyle w:val="NoSpacing"/>
        <w:numPr>
          <w:ilvl w:val="0"/>
          <w:numId w:val="25"/>
        </w:numPr>
        <w:ind w:left="1080"/>
      </w:pPr>
      <w:r w:rsidRPr="4F5836C2">
        <w:t>Purpose built provision – improvement to staff wellbeing</w:t>
      </w:r>
    </w:p>
    <w:p w14:paraId="27094CF9" w14:textId="77777777" w:rsidR="000968C4" w:rsidRPr="00B34D01" w:rsidRDefault="000968C4" w:rsidP="000E43B6">
      <w:pPr>
        <w:pStyle w:val="NoSpacing"/>
        <w:numPr>
          <w:ilvl w:val="0"/>
          <w:numId w:val="25"/>
        </w:numPr>
        <w:ind w:left="1080"/>
      </w:pPr>
      <w:r w:rsidRPr="4F5836C2">
        <w:t>Reduction in overheads/running costs</w:t>
      </w:r>
    </w:p>
    <w:p w14:paraId="2ADABECE" w14:textId="77777777" w:rsidR="000968C4" w:rsidRPr="00B34D01" w:rsidRDefault="000968C4" w:rsidP="000E43B6">
      <w:pPr>
        <w:pStyle w:val="NoSpacing"/>
        <w:numPr>
          <w:ilvl w:val="0"/>
          <w:numId w:val="25"/>
        </w:numPr>
        <w:ind w:left="1080"/>
      </w:pPr>
      <w:r w:rsidRPr="4F5836C2">
        <w:t xml:space="preserve">Improved Sustainability </w:t>
      </w:r>
    </w:p>
    <w:p w14:paraId="24D6B037" w14:textId="77777777" w:rsidR="000968C4" w:rsidRPr="00B34D01" w:rsidRDefault="000968C4" w:rsidP="000E43B6">
      <w:pPr>
        <w:pStyle w:val="NoSpacing"/>
        <w:numPr>
          <w:ilvl w:val="0"/>
          <w:numId w:val="25"/>
        </w:numPr>
        <w:ind w:left="1080"/>
      </w:pPr>
      <w:r w:rsidRPr="4F5836C2">
        <w:t>Improved custody suites (York)</w:t>
      </w:r>
    </w:p>
    <w:p w14:paraId="5B32FD7A" w14:textId="77777777" w:rsidR="000968C4" w:rsidRPr="00B34D01" w:rsidRDefault="000968C4" w:rsidP="000E43B6">
      <w:pPr>
        <w:pStyle w:val="NoSpacing"/>
        <w:numPr>
          <w:ilvl w:val="0"/>
          <w:numId w:val="25"/>
        </w:numPr>
        <w:ind w:left="1080"/>
      </w:pPr>
      <w:r w:rsidRPr="4F5836C2">
        <w:t>Improved Performance</w:t>
      </w:r>
    </w:p>
    <w:p w14:paraId="4E3326CF" w14:textId="77777777" w:rsidR="000968C4" w:rsidRPr="00B34D01" w:rsidRDefault="000968C4" w:rsidP="000E43B6">
      <w:pPr>
        <w:pStyle w:val="ListParagraph"/>
        <w:numPr>
          <w:ilvl w:val="0"/>
          <w:numId w:val="21"/>
        </w:numPr>
        <w:spacing w:after="0"/>
        <w:ind w:left="1080"/>
        <w:contextualSpacing w:val="0"/>
      </w:pPr>
      <w:r w:rsidRPr="4F5836C2">
        <w:t>In addition, benefits to recruiting temporary fixed term Project Managers are:</w:t>
      </w:r>
    </w:p>
    <w:p w14:paraId="1B64A5D9" w14:textId="4D3FEA2D" w:rsidR="000968C4" w:rsidRPr="00B34D01" w:rsidRDefault="000968C4" w:rsidP="000E43B6">
      <w:pPr>
        <w:pStyle w:val="ListParagraph"/>
        <w:numPr>
          <w:ilvl w:val="0"/>
          <w:numId w:val="21"/>
        </w:numPr>
        <w:spacing w:after="0"/>
        <w:ind w:left="1080"/>
        <w:contextualSpacing w:val="0"/>
      </w:pPr>
      <w:r w:rsidRPr="4F5836C2">
        <w:t>Ability to proceed with the York and Malton review without negatively impacting (stopping) progress of other priority projects</w:t>
      </w:r>
    </w:p>
    <w:p w14:paraId="7F3B36B7" w14:textId="77777777" w:rsidR="000968C4" w:rsidRPr="00B34D01" w:rsidRDefault="000968C4" w:rsidP="000E43B6">
      <w:pPr>
        <w:pStyle w:val="ListParagraph"/>
        <w:numPr>
          <w:ilvl w:val="0"/>
          <w:numId w:val="21"/>
        </w:numPr>
        <w:spacing w:after="0"/>
        <w:ind w:left="1080"/>
        <w:contextualSpacing w:val="0"/>
      </w:pPr>
      <w:r w:rsidRPr="4F5836C2">
        <w:t>Dedicated resource will provide full support and increase the speed of progress</w:t>
      </w:r>
    </w:p>
    <w:p w14:paraId="1BCAF60C" w14:textId="1DAF1639" w:rsidR="0055292E" w:rsidRPr="00B34D01" w:rsidRDefault="000968C4" w:rsidP="000E43B6">
      <w:pPr>
        <w:pStyle w:val="ListParagraph"/>
        <w:numPr>
          <w:ilvl w:val="0"/>
          <w:numId w:val="21"/>
        </w:numPr>
        <w:spacing w:after="0" w:line="240" w:lineRule="auto"/>
        <w:ind w:left="1080"/>
        <w:contextualSpacing w:val="0"/>
      </w:pPr>
      <w:r w:rsidRPr="4F5836C2">
        <w:t>Knowledge sharing within the Change Delivery Team (buildings/estates projects managed through RIBA stages)</w:t>
      </w:r>
    </w:p>
    <w:p w14:paraId="3299CA4C" w14:textId="77777777" w:rsidR="00871BDB" w:rsidRPr="00B34D01" w:rsidRDefault="00871BDB" w:rsidP="001A4249">
      <w:pPr>
        <w:spacing w:after="0" w:line="240" w:lineRule="auto"/>
        <w:mirrorIndents/>
        <w:rPr>
          <w:highlight w:val="yellow"/>
        </w:rPr>
      </w:pPr>
    </w:p>
    <w:p w14:paraId="636AE15F" w14:textId="728C50B1" w:rsidR="00F107D8" w:rsidRPr="004052FD" w:rsidRDefault="35A20E38" w:rsidP="4F5836C2">
      <w:pPr>
        <w:spacing w:before="117" w:line="235" w:lineRule="auto"/>
        <w:ind w:left="540" w:hanging="540"/>
        <w:rPr>
          <w:b/>
          <w:color w:val="FF0000"/>
        </w:rPr>
      </w:pPr>
      <w:r w:rsidRPr="4F5836C2">
        <w:rPr>
          <w:b/>
          <w:bCs/>
        </w:rPr>
        <w:t>15.16</w:t>
      </w:r>
      <w:r w:rsidR="00F107D8">
        <w:tab/>
      </w:r>
      <w:r w:rsidR="00F107D8" w:rsidRPr="4F5836C2">
        <w:rPr>
          <w:b/>
        </w:rPr>
        <w:t>Self-Loading Pistols (SLP) Red Dot Sights and holsters</w:t>
      </w:r>
      <w:r w:rsidR="00CF0C6B" w:rsidRPr="4F5836C2">
        <w:rPr>
          <w:b/>
        </w:rPr>
        <w:t xml:space="preserve"> and Laser Aiming Devices</w:t>
      </w:r>
    </w:p>
    <w:p w14:paraId="60BC3712" w14:textId="31D71431" w:rsidR="003813FE" w:rsidRPr="00B34D01" w:rsidRDefault="5C34C974" w:rsidP="4F5836C2">
      <w:pPr>
        <w:spacing w:after="0"/>
        <w:ind w:left="540" w:hanging="540"/>
      </w:pPr>
      <w:r w:rsidRPr="4F5836C2">
        <w:t>15.17</w:t>
      </w:r>
      <w:r w:rsidR="00F17E17">
        <w:tab/>
      </w:r>
      <w:r w:rsidR="002862A2" w:rsidRPr="4F5836C2">
        <w:t>To purchase red dot sights and the requisite holster systems for the standard issue NYP Self Loading Pistols (SLP)</w:t>
      </w:r>
      <w:r w:rsidR="00E52987" w:rsidRPr="4F5836C2">
        <w:t xml:space="preserve">. </w:t>
      </w:r>
      <w:r w:rsidR="002862A2" w:rsidRPr="4F5836C2">
        <w:t xml:space="preserve">The red dot sights would be subject to a full trial and procurement process </w:t>
      </w:r>
      <w:r w:rsidR="00E52987" w:rsidRPr="4F5836C2">
        <w:t xml:space="preserve">and </w:t>
      </w:r>
      <w:r w:rsidR="00215A3D" w:rsidRPr="4F5836C2">
        <w:t xml:space="preserve">will be purchased </w:t>
      </w:r>
      <w:r w:rsidR="002862A2" w:rsidRPr="4F5836C2">
        <w:t>to outfit the full fleet of SLP’s</w:t>
      </w:r>
      <w:r w:rsidR="39210230" w:rsidRPr="4F5836C2">
        <w:t>.</w:t>
      </w:r>
    </w:p>
    <w:p w14:paraId="00D810F6" w14:textId="698C0B58" w:rsidR="003813FE" w:rsidRPr="00B34D01" w:rsidRDefault="003813FE" w:rsidP="4F5836C2">
      <w:pPr>
        <w:spacing w:after="0"/>
        <w:ind w:left="540" w:hanging="540"/>
      </w:pPr>
    </w:p>
    <w:p w14:paraId="3013A224" w14:textId="3ECBE1C9" w:rsidR="003813FE" w:rsidRPr="00B34D01" w:rsidRDefault="39210230" w:rsidP="4F5836C2">
      <w:pPr>
        <w:spacing w:after="0"/>
        <w:ind w:left="540" w:hanging="540"/>
      </w:pPr>
      <w:r w:rsidRPr="4F5836C2">
        <w:t>15.18</w:t>
      </w:r>
      <w:r w:rsidR="00F17E17">
        <w:tab/>
      </w:r>
      <w:r w:rsidR="005136E3" w:rsidRPr="4F5836C2">
        <w:t xml:space="preserve">Red Dot Sights (RDS) are units which use a holographic red light as the aim point. </w:t>
      </w:r>
      <w:r w:rsidR="0093390B" w:rsidRPr="4F5836C2">
        <w:t>These sights are a</w:t>
      </w:r>
      <w:r w:rsidR="005136E3" w:rsidRPr="4F5836C2">
        <w:t>n</w:t>
      </w:r>
      <w:r w:rsidR="0093390B" w:rsidRPr="4F5836C2">
        <w:t xml:space="preserve"> </w:t>
      </w:r>
      <w:r w:rsidR="00BE763F" w:rsidRPr="4F5836C2">
        <w:t>and improvement to existing equipment</w:t>
      </w:r>
      <w:r w:rsidR="005136E3" w:rsidRPr="4F5836C2">
        <w:t xml:space="preserve"> making it easier</w:t>
      </w:r>
      <w:r w:rsidR="00BE763F" w:rsidRPr="4F5836C2">
        <w:t xml:space="preserve"> </w:t>
      </w:r>
      <w:r w:rsidR="00357C92" w:rsidRPr="4F5836C2">
        <w:t>to maintain peripheral vision and tactical awareness</w:t>
      </w:r>
      <w:r w:rsidR="00760136" w:rsidRPr="4F5836C2">
        <w:t xml:space="preserve"> and offers</w:t>
      </w:r>
      <w:r w:rsidR="00375130" w:rsidRPr="4F5836C2">
        <w:t xml:space="preserve"> significant improvements in target acquisition speed and accuracy</w:t>
      </w:r>
      <w:r w:rsidR="00D16827" w:rsidRPr="4F5836C2">
        <w:t>.</w:t>
      </w:r>
    </w:p>
    <w:p w14:paraId="0051DDB3" w14:textId="1A5A45AD" w:rsidR="003813FE" w:rsidRPr="00B34D01" w:rsidRDefault="003813FE" w:rsidP="4F5836C2">
      <w:pPr>
        <w:spacing w:after="0"/>
        <w:ind w:left="540" w:hanging="540"/>
      </w:pPr>
    </w:p>
    <w:p w14:paraId="5D4E4398" w14:textId="1046D9A4" w:rsidR="003813FE" w:rsidRPr="00B34D01" w:rsidRDefault="13B71C62" w:rsidP="4F5836C2">
      <w:pPr>
        <w:spacing w:after="0"/>
        <w:ind w:left="540" w:hanging="540"/>
      </w:pPr>
      <w:r w:rsidRPr="4F5836C2">
        <w:t>15.19</w:t>
      </w:r>
      <w:r w:rsidR="00F17E17">
        <w:tab/>
      </w:r>
      <w:r w:rsidR="00F17E17" w:rsidRPr="4F5836C2">
        <w:t xml:space="preserve">Use of this equipment is expected to deliver a reduction of officers failing SLP qualifications both during initial training and as officers are reaccredited. </w:t>
      </w:r>
      <w:r w:rsidR="003813FE" w:rsidRPr="4F5836C2">
        <w:t>Reduced failure rates will reduce training costs</w:t>
      </w:r>
      <w:r w:rsidR="009F1F1D" w:rsidRPr="4F5836C2">
        <w:t xml:space="preserve">, </w:t>
      </w:r>
      <w:r w:rsidR="003813FE" w:rsidRPr="4F5836C2">
        <w:t xml:space="preserve">demand for cover on overtime, and retain existing skills. </w:t>
      </w:r>
    </w:p>
    <w:p w14:paraId="2814B62B" w14:textId="5DEC84E9" w:rsidR="4F5836C2" w:rsidRDefault="4F5836C2" w:rsidP="4F5836C2">
      <w:pPr>
        <w:spacing w:after="0"/>
        <w:ind w:left="540" w:hanging="540"/>
      </w:pPr>
    </w:p>
    <w:p w14:paraId="3AD2DDD4" w14:textId="5DAEED1F" w:rsidR="00F17E17" w:rsidRPr="00B34D01" w:rsidRDefault="69CB7432" w:rsidP="4F5836C2">
      <w:pPr>
        <w:pStyle w:val="ListParagraph"/>
        <w:spacing w:after="0"/>
        <w:ind w:left="540"/>
      </w:pPr>
      <w:r>
        <w:t xml:space="preserve">Specific benefits </w:t>
      </w:r>
      <w:r w:rsidR="602BB155">
        <w:t>includ</w:t>
      </w:r>
      <w:r w:rsidR="25164863">
        <w:t>e</w:t>
      </w:r>
      <w:r w:rsidR="389BC21B">
        <w:t>:</w:t>
      </w:r>
    </w:p>
    <w:p w14:paraId="0683AAAE" w14:textId="1D132B12" w:rsidR="00F17E17" w:rsidRPr="00B34D01" w:rsidRDefault="00F17E17" w:rsidP="000E43B6">
      <w:pPr>
        <w:pStyle w:val="ListParagraph"/>
        <w:numPr>
          <w:ilvl w:val="0"/>
          <w:numId w:val="30"/>
        </w:numPr>
        <w:spacing w:after="0"/>
      </w:pPr>
      <w:r w:rsidRPr="4F5836C2">
        <w:rPr>
          <w:rFonts w:eastAsiaTheme="minorEastAsia"/>
        </w:rPr>
        <w:t xml:space="preserve">Shooting accuracy expected to improve, as evidenced by other forces' adoption. </w:t>
      </w:r>
    </w:p>
    <w:p w14:paraId="0437847F" w14:textId="49A45312" w:rsidR="00F17E17" w:rsidRPr="00B34D01" w:rsidRDefault="00F17E17" w:rsidP="000E43B6">
      <w:pPr>
        <w:pStyle w:val="ListParagraph"/>
        <w:numPr>
          <w:ilvl w:val="0"/>
          <w:numId w:val="30"/>
        </w:numPr>
        <w:spacing w:after="0"/>
      </w:pPr>
      <w:r w:rsidRPr="4F5836C2">
        <w:t xml:space="preserve">Qualification </w:t>
      </w:r>
      <w:bookmarkStart w:id="25" w:name="_Int_NDDJnoWV"/>
      <w:r w:rsidRPr="4F5836C2">
        <w:t>pass</w:t>
      </w:r>
      <w:bookmarkEnd w:id="25"/>
      <w:r w:rsidRPr="4F5836C2">
        <w:t xml:space="preserve"> rates on initial courses projected to increase. </w:t>
      </w:r>
    </w:p>
    <w:p w14:paraId="60E2A0DA" w14:textId="4B990BF7" w:rsidR="00F17E17" w:rsidRPr="00B34D01" w:rsidRDefault="00F17E17" w:rsidP="000E43B6">
      <w:pPr>
        <w:pStyle w:val="ListParagraph"/>
        <w:numPr>
          <w:ilvl w:val="0"/>
          <w:numId w:val="30"/>
        </w:numPr>
        <w:spacing w:after="0"/>
      </w:pPr>
      <w:r w:rsidRPr="4F5836C2">
        <w:t xml:space="preserve">Staff retention and time offline due to failed qualifications expected to decrease. </w:t>
      </w:r>
    </w:p>
    <w:p w14:paraId="03D88254" w14:textId="34E85E52" w:rsidR="00F17E17" w:rsidRPr="00B34D01" w:rsidRDefault="602BB155" w:rsidP="000E43B6">
      <w:pPr>
        <w:pStyle w:val="ListParagraph"/>
        <w:numPr>
          <w:ilvl w:val="0"/>
          <w:numId w:val="30"/>
        </w:numPr>
        <w:spacing w:after="0"/>
      </w:pPr>
      <w:r>
        <w:t>Operational deployment capacity will be positively impacted.</w:t>
      </w:r>
    </w:p>
    <w:p w14:paraId="3D68FBA8" w14:textId="6D26F9A1" w:rsidR="287E7F2C" w:rsidRDefault="287E7F2C" w:rsidP="287E7F2C">
      <w:pPr>
        <w:pStyle w:val="ListParagraph"/>
        <w:spacing w:after="0"/>
        <w:ind w:left="1080"/>
      </w:pPr>
    </w:p>
    <w:p w14:paraId="0CE54B21" w14:textId="676D79C4" w:rsidR="002862A2" w:rsidRPr="00B34D01" w:rsidRDefault="55FD6470" w:rsidP="287E7F2C">
      <w:pPr>
        <w:spacing w:after="0"/>
        <w:ind w:left="540" w:hanging="540"/>
      </w:pPr>
      <w:r>
        <w:lastRenderedPageBreak/>
        <w:t>15.20</w:t>
      </w:r>
      <w:r w:rsidR="00B84941">
        <w:tab/>
      </w:r>
      <w:r w:rsidR="44264C06">
        <w:t>Laser aiming devices</w:t>
      </w:r>
      <w:r w:rsidR="1B28B9EA">
        <w:t xml:space="preserve"> for</w:t>
      </w:r>
      <w:r w:rsidR="44264C06">
        <w:t xml:space="preserve"> the primary weapons of the firearms support unit are requested in</w:t>
      </w:r>
      <w:r w:rsidR="5E54E143">
        <w:t xml:space="preserve"> addition to the above</w:t>
      </w:r>
      <w:r w:rsidR="44264C06">
        <w:t xml:space="preserve">. </w:t>
      </w:r>
      <w:r w:rsidR="5C66A11A">
        <w:t>These are units are weapon mounted tactical torches combined with visible lasers, replacing the current weapon mounted torches</w:t>
      </w:r>
    </w:p>
    <w:p w14:paraId="27331062" w14:textId="3CA2D13D" w:rsidR="287E7F2C" w:rsidRDefault="287E7F2C" w:rsidP="287E7F2C">
      <w:pPr>
        <w:spacing w:after="0"/>
        <w:ind w:left="540" w:hanging="540"/>
      </w:pPr>
    </w:p>
    <w:p w14:paraId="19F988E9" w14:textId="77777777" w:rsidR="0000491F" w:rsidRPr="00B34D01" w:rsidRDefault="0000491F" w:rsidP="287E7F2C">
      <w:pPr>
        <w:spacing w:after="0"/>
        <w:ind w:left="720"/>
      </w:pPr>
      <w:r>
        <w:t>Anticipated benefits include:</w:t>
      </w:r>
    </w:p>
    <w:p w14:paraId="7085BFA0" w14:textId="22C47462" w:rsidR="0000491F" w:rsidRPr="00B34D01" w:rsidRDefault="0000491F" w:rsidP="000E43B6">
      <w:pPr>
        <w:pStyle w:val="ListParagraph"/>
        <w:numPr>
          <w:ilvl w:val="0"/>
          <w:numId w:val="30"/>
        </w:numPr>
        <w:spacing w:after="0"/>
      </w:pPr>
      <w:r w:rsidRPr="4F5836C2">
        <w:t>Improved effectiveness during CBRN deployments</w:t>
      </w:r>
    </w:p>
    <w:p w14:paraId="7BFE7FD2" w14:textId="0A511710" w:rsidR="0000491F" w:rsidRPr="00B34D01" w:rsidRDefault="0000491F" w:rsidP="000E43B6">
      <w:pPr>
        <w:pStyle w:val="ListParagraph"/>
        <w:numPr>
          <w:ilvl w:val="0"/>
          <w:numId w:val="30"/>
        </w:numPr>
        <w:spacing w:after="0"/>
      </w:pPr>
      <w:r w:rsidRPr="4F5836C2">
        <w:t xml:space="preserve">Minimising recourse to lethal force - Lasers provide an acute psychological deterrence </w:t>
      </w:r>
    </w:p>
    <w:p w14:paraId="30E6FD3D" w14:textId="6292ABC8" w:rsidR="0000491F" w:rsidRPr="00B34D01" w:rsidRDefault="5D9A89A0" w:rsidP="000E43B6">
      <w:pPr>
        <w:pStyle w:val="ListParagraph"/>
        <w:numPr>
          <w:ilvl w:val="0"/>
          <w:numId w:val="30"/>
        </w:numPr>
        <w:spacing w:after="0"/>
      </w:pPr>
      <w:r>
        <w:t>Enhanced Accuracy Under Stress</w:t>
      </w:r>
      <w:r w:rsidR="20DE371A">
        <w:t xml:space="preserve">. </w:t>
      </w:r>
      <w:r>
        <w:t xml:space="preserve">Laser sights allow officers to maintain accurate aim without relying solely on traditional sight alignment. This is especially useful in: </w:t>
      </w:r>
    </w:p>
    <w:p w14:paraId="11F5F82D" w14:textId="52AFFA23" w:rsidR="0357D846" w:rsidRDefault="0357D846" w:rsidP="0357D846">
      <w:pPr>
        <w:pStyle w:val="ListParagraph"/>
        <w:spacing w:after="0"/>
        <w:ind w:left="1080"/>
      </w:pPr>
    </w:p>
    <w:p w14:paraId="288DDE02" w14:textId="77777777" w:rsidR="0000491F" w:rsidRPr="00B34D01" w:rsidRDefault="0000491F" w:rsidP="402CF06E">
      <w:pPr>
        <w:pStyle w:val="ListParagraph"/>
        <w:spacing w:after="0"/>
        <w:ind w:left="1440"/>
      </w:pPr>
      <w:r w:rsidRPr="4F5836C2">
        <w:t>•</w:t>
      </w:r>
      <w:r>
        <w:tab/>
      </w:r>
      <w:r w:rsidRPr="4F5836C2">
        <w:t xml:space="preserve">Low-light conditions </w:t>
      </w:r>
    </w:p>
    <w:p w14:paraId="658ACC30" w14:textId="77777777" w:rsidR="0000491F" w:rsidRPr="00B34D01" w:rsidRDefault="0000491F" w:rsidP="402CF06E">
      <w:pPr>
        <w:pStyle w:val="ListParagraph"/>
        <w:spacing w:after="0"/>
        <w:ind w:left="1440"/>
      </w:pPr>
      <w:r w:rsidRPr="4F5836C2">
        <w:t>•</w:t>
      </w:r>
      <w:r>
        <w:tab/>
      </w:r>
      <w:r w:rsidRPr="4F5836C2">
        <w:t xml:space="preserve">Unconventional shooting positions </w:t>
      </w:r>
    </w:p>
    <w:p w14:paraId="18C848FF" w14:textId="41C1B0C4" w:rsidR="0000491F" w:rsidRPr="00B34D01" w:rsidRDefault="5D9A89A0" w:rsidP="402CF06E">
      <w:pPr>
        <w:pStyle w:val="ListParagraph"/>
        <w:spacing w:after="0"/>
        <w:ind w:left="1440"/>
      </w:pPr>
      <w:r>
        <w:t>•</w:t>
      </w:r>
      <w:r w:rsidR="18C00573">
        <w:tab/>
      </w:r>
      <w:r>
        <w:t xml:space="preserve">Situations requiring rapid target acquisition </w:t>
      </w:r>
    </w:p>
    <w:p w14:paraId="540A5330" w14:textId="6D635C17" w:rsidR="0357D846" w:rsidRDefault="0357D846" w:rsidP="0357D846">
      <w:pPr>
        <w:pStyle w:val="ListParagraph"/>
        <w:spacing w:after="0"/>
      </w:pPr>
    </w:p>
    <w:p w14:paraId="0DA553B0" w14:textId="772A3533" w:rsidR="0000491F" w:rsidRPr="00B34D01" w:rsidRDefault="5D9A89A0" w:rsidP="000E43B6">
      <w:pPr>
        <w:pStyle w:val="ListParagraph"/>
        <w:numPr>
          <w:ilvl w:val="0"/>
          <w:numId w:val="18"/>
        </w:numPr>
        <w:spacing w:after="0"/>
      </w:pPr>
      <w:r>
        <w:t>Faster Target Acquisition</w:t>
      </w:r>
      <w:r w:rsidR="20DE371A">
        <w:t xml:space="preserve">. </w:t>
      </w:r>
      <w:r>
        <w:t>Lasers can significantly reduce the time it takes to acquire a target in close-quarters or fast-moving scenarios. This can be crucial in active shooter incident. Versatility in Firing Positions</w:t>
      </w:r>
      <w:r w:rsidR="60843981">
        <w:t xml:space="preserve">. </w:t>
      </w:r>
      <w:r>
        <w:t>Officers can engage threats from unconventional positions</w:t>
      </w:r>
      <w:r w:rsidR="60843981">
        <w:t xml:space="preserve">. </w:t>
      </w:r>
    </w:p>
    <w:p w14:paraId="0315F5F4" w14:textId="12C4890C" w:rsidR="000E5946" w:rsidRPr="00B34D01" w:rsidRDefault="5D9A89A0" w:rsidP="000E43B6">
      <w:pPr>
        <w:pStyle w:val="ListParagraph"/>
        <w:numPr>
          <w:ilvl w:val="0"/>
          <w:numId w:val="18"/>
        </w:numPr>
        <w:spacing w:after="0"/>
      </w:pPr>
      <w:r>
        <w:t>Compatibility with Modern Policing Doctrin</w:t>
      </w:r>
      <w:r w:rsidR="72E3E23C">
        <w:t xml:space="preserve">e. </w:t>
      </w:r>
      <w:r>
        <w:t>According to the College of Policing, equipment used by armed officers must be evaluated against operational requirements and risk assessments</w:t>
      </w:r>
      <w:r w:rsidR="72E3E23C">
        <w:t>.</w:t>
      </w:r>
      <w:r w:rsidR="5EF60A83">
        <w:t xml:space="preserve"> </w:t>
      </w:r>
      <w:r>
        <w:t>Laser aiming devices align with these principles by enhancing officer safety and operational effectiveness without increasing lethality.</w:t>
      </w:r>
    </w:p>
    <w:p w14:paraId="5EC0A48A" w14:textId="77777777" w:rsidR="00064FA6" w:rsidRPr="00B34D01" w:rsidRDefault="00064FA6" w:rsidP="0000491F">
      <w:pPr>
        <w:pStyle w:val="ListParagraph"/>
        <w:spacing w:after="0"/>
        <w:ind w:left="360"/>
      </w:pPr>
    </w:p>
    <w:p w14:paraId="3AD8BD9C" w14:textId="7154C9E5" w:rsidR="009D10BA" w:rsidRPr="00686E30" w:rsidRDefault="78B12A5F" w:rsidP="083334F1">
      <w:pPr>
        <w:ind w:left="540" w:hanging="540"/>
        <w:rPr>
          <w:b/>
          <w:bCs/>
        </w:rPr>
      </w:pPr>
      <w:r w:rsidRPr="083334F1">
        <w:rPr>
          <w:b/>
          <w:bCs/>
          <w:color w:val="000000" w:themeColor="text1"/>
        </w:rPr>
        <w:t>15.2</w:t>
      </w:r>
      <w:r w:rsidR="0350A1DB" w:rsidRPr="083334F1">
        <w:rPr>
          <w:b/>
          <w:bCs/>
          <w:color w:val="000000" w:themeColor="text1"/>
        </w:rPr>
        <w:t>1</w:t>
      </w:r>
      <w:r w:rsidR="7148252A">
        <w:tab/>
      </w:r>
      <w:r w:rsidR="0D0DCA94" w:rsidRPr="083334F1">
        <w:rPr>
          <w:b/>
          <w:bCs/>
          <w:color w:val="000000" w:themeColor="text1"/>
        </w:rPr>
        <w:t>Manchester Arena Enquiry – compliance</w:t>
      </w:r>
    </w:p>
    <w:p w14:paraId="39FC5843" w14:textId="125BCA12" w:rsidR="000E5946" w:rsidRPr="006629A6" w:rsidRDefault="06E107F4" w:rsidP="4F5836C2">
      <w:pPr>
        <w:spacing w:after="0"/>
        <w:ind w:left="540" w:hanging="540"/>
      </w:pPr>
      <w:r>
        <w:t>15.2</w:t>
      </w:r>
      <w:r w:rsidR="44420DF6">
        <w:t>2</w:t>
      </w:r>
      <w:r w:rsidR="76844EDB">
        <w:tab/>
      </w:r>
      <w:r w:rsidR="68B37D2A">
        <w:t xml:space="preserve">The Force requests investment in </w:t>
      </w:r>
      <w:r w:rsidR="5FEFDC65">
        <w:t>additional equipment to ensure that it is compliant with the recommendations of the Manchester Arena enquiry and</w:t>
      </w:r>
      <w:r w:rsidR="5192BCEB">
        <w:t xml:space="preserve"> local and regional </w:t>
      </w:r>
      <w:r w:rsidR="707E9911">
        <w:t xml:space="preserve">activity including HMICFRS. This would </w:t>
      </w:r>
      <w:r w:rsidR="6DB7BD0C">
        <w:t xml:space="preserve">ensure that we would be in the best possible position to respond, should we be faced with such an incident in the future. </w:t>
      </w:r>
      <w:r w:rsidR="5AF174BD">
        <w:t>Many</w:t>
      </w:r>
      <w:r w:rsidR="6DB7BD0C">
        <w:t xml:space="preserve"> the recommendations feature improved policy and procedure and local practice, and an extensive Action Plan was developed which is being delivered. However, there are some areas that need further</w:t>
      </w:r>
      <w:r w:rsidR="707E9911">
        <w:t xml:space="preserve"> investment</w:t>
      </w:r>
      <w:r w:rsidR="6E31C66F">
        <w:t xml:space="preserve"> </w:t>
      </w:r>
      <w:r w:rsidR="6DB7BD0C">
        <w:t>to meet the recommendations in the NYP review.</w:t>
      </w:r>
    </w:p>
    <w:p w14:paraId="7D61CFA2" w14:textId="77777777" w:rsidR="001A4249" w:rsidRPr="006629A6" w:rsidRDefault="001A4249" w:rsidP="402CF06E">
      <w:pPr>
        <w:pStyle w:val="ListParagraph"/>
        <w:spacing w:after="0"/>
        <w:ind w:left="360"/>
      </w:pPr>
    </w:p>
    <w:p w14:paraId="5AA56DC0" w14:textId="67C6B4A8" w:rsidR="001A4249" w:rsidRPr="00686E30" w:rsidRDefault="589B6B05" w:rsidP="083334F1">
      <w:pPr>
        <w:ind w:left="540" w:hanging="540"/>
        <w:rPr>
          <w:b/>
          <w:bCs/>
        </w:rPr>
      </w:pPr>
      <w:r w:rsidRPr="083334F1">
        <w:rPr>
          <w:b/>
          <w:bCs/>
        </w:rPr>
        <w:t>15.2</w:t>
      </w:r>
      <w:r w:rsidR="0756A0F7" w:rsidRPr="083334F1">
        <w:rPr>
          <w:b/>
          <w:bCs/>
        </w:rPr>
        <w:t>3</w:t>
      </w:r>
      <w:r w:rsidR="10721B4B">
        <w:tab/>
      </w:r>
      <w:r w:rsidR="6DE26734" w:rsidRPr="083334F1">
        <w:rPr>
          <w:b/>
          <w:bCs/>
        </w:rPr>
        <w:t xml:space="preserve">Fulford </w:t>
      </w:r>
      <w:r w:rsidR="0E8701EE" w:rsidRPr="083334F1">
        <w:rPr>
          <w:b/>
          <w:bCs/>
        </w:rPr>
        <w:t>boundary w</w:t>
      </w:r>
      <w:r w:rsidR="6DE26734" w:rsidRPr="083334F1">
        <w:rPr>
          <w:b/>
          <w:bCs/>
        </w:rPr>
        <w:t>all</w:t>
      </w:r>
    </w:p>
    <w:p w14:paraId="0E78C7F7" w14:textId="42FA08BF" w:rsidR="005C651A" w:rsidRPr="006629A6" w:rsidRDefault="6A62B403" w:rsidP="402CF06E">
      <w:pPr>
        <w:spacing w:after="0"/>
        <w:ind w:left="540" w:hanging="540"/>
      </w:pPr>
      <w:r>
        <w:t>15.2</w:t>
      </w:r>
      <w:r w:rsidR="41DDBFB7">
        <w:t>4</w:t>
      </w:r>
      <w:r w:rsidR="5AF5030F">
        <w:tab/>
      </w:r>
      <w:r w:rsidR="34EA05B3">
        <w:t>This project requires the full replacement of the boundary wall to the rear of Fulford Road following its classification as having suffered “catastrophic failure,” which necessitated its complete removal. While this action mitigated the immediate structural risk, it has introduced a significant security vulnerability to the site. Rebuilding the wall is essential to restore perimeter integrity, protect operational assets, and ensure compliance with Health and Safety at Work Act 1974 and Workplace (Health, Safety and Welfare) Regulations, which require employers to maintain safe and secure premises for staff and visitors.</w:t>
      </w:r>
    </w:p>
    <w:p w14:paraId="3EDBAB91" w14:textId="09371279" w:rsidR="23D38D36" w:rsidRDefault="23D38D36" w:rsidP="402CF06E">
      <w:pPr>
        <w:spacing w:after="0"/>
        <w:ind w:left="540" w:hanging="540"/>
      </w:pPr>
    </w:p>
    <w:p w14:paraId="774D8953" w14:textId="299E9ABB" w:rsidR="00365780" w:rsidRPr="00686E30" w:rsidRDefault="1E58DCCB" w:rsidP="083334F1">
      <w:pPr>
        <w:spacing w:after="0"/>
        <w:ind w:left="540" w:hanging="540"/>
        <w:rPr>
          <w:b/>
          <w:bCs/>
        </w:rPr>
      </w:pPr>
      <w:r w:rsidRPr="083334F1">
        <w:rPr>
          <w:b/>
          <w:bCs/>
        </w:rPr>
        <w:t>15.2</w:t>
      </w:r>
      <w:r w:rsidR="6A44FCB9" w:rsidRPr="083334F1">
        <w:rPr>
          <w:b/>
          <w:bCs/>
        </w:rPr>
        <w:t>5</w:t>
      </w:r>
      <w:r w:rsidR="68F09E99">
        <w:tab/>
      </w:r>
      <w:r w:rsidR="425EB5E6" w:rsidRPr="083334F1">
        <w:rPr>
          <w:b/>
          <w:bCs/>
        </w:rPr>
        <w:t>York Area Lighting Upgrades</w:t>
      </w:r>
    </w:p>
    <w:p w14:paraId="426B94B9" w14:textId="3FE35B93" w:rsidR="4F5836C2" w:rsidRDefault="4F5836C2" w:rsidP="4F5836C2">
      <w:pPr>
        <w:shd w:val="clear" w:color="auto" w:fill="FFFFFF" w:themeFill="background1"/>
        <w:spacing w:after="0" w:line="240" w:lineRule="auto"/>
      </w:pPr>
    </w:p>
    <w:p w14:paraId="6FBC81AB" w14:textId="5CA7CF7E" w:rsidR="00B66244" w:rsidRPr="006629A6" w:rsidRDefault="4F422F23" w:rsidP="4F5836C2">
      <w:pPr>
        <w:shd w:val="clear" w:color="auto" w:fill="FFFFFF" w:themeFill="background1"/>
        <w:spacing w:after="0" w:line="240" w:lineRule="auto"/>
        <w:ind w:left="540" w:hanging="540"/>
        <w:textAlignment w:val="baseline"/>
      </w:pPr>
      <w:r>
        <w:t>15.2</w:t>
      </w:r>
      <w:r w:rsidR="08C30401">
        <w:t>6</w:t>
      </w:r>
      <w:r w:rsidR="5EB2DF69">
        <w:tab/>
      </w:r>
      <w:r w:rsidR="3B2F89EE">
        <w:t xml:space="preserve">This project proposes the replacement of outdated fluorescent tube lighting (T5 and T8) with energy-efficient LED lighting across the York Area estate. The upgrade is necessary due to the phase-out of fluorescent lamps under the Restriction of Hazardous Substances (RoHS) Directive, which came into force on 1 February 2024. As a result, new T5, T8, and compact </w:t>
      </w:r>
      <w:r w:rsidR="3B2F89EE">
        <w:lastRenderedPageBreak/>
        <w:t>fluorescent lamps can no longer be placed on the market, and existing stock is rapidly depleting.</w:t>
      </w:r>
    </w:p>
    <w:p w14:paraId="2CA106BD" w14:textId="07673E2E" w:rsidR="4F5836C2" w:rsidRDefault="4F5836C2" w:rsidP="4F5836C2">
      <w:pPr>
        <w:shd w:val="clear" w:color="auto" w:fill="FFFFFF" w:themeFill="background1"/>
        <w:spacing w:after="0" w:line="240" w:lineRule="auto"/>
        <w:ind w:left="540" w:hanging="540"/>
      </w:pPr>
    </w:p>
    <w:p w14:paraId="2DC77263" w14:textId="77777777" w:rsidR="00B66244" w:rsidRPr="006629A6" w:rsidRDefault="00B66244" w:rsidP="4F5836C2">
      <w:pPr>
        <w:shd w:val="clear" w:color="auto" w:fill="FFFFFF" w:themeFill="background1"/>
        <w:spacing w:after="0" w:line="240" w:lineRule="auto"/>
        <w:ind w:left="540"/>
        <w:textAlignment w:val="baseline"/>
      </w:pPr>
      <w:r w:rsidRPr="4F5836C2">
        <w:t>Benefits include:</w:t>
      </w:r>
    </w:p>
    <w:p w14:paraId="64AEF617" w14:textId="580D6424" w:rsidR="402CF06E" w:rsidRDefault="402CF06E" w:rsidP="402CF06E">
      <w:pPr>
        <w:shd w:val="clear" w:color="auto" w:fill="FFFFFF" w:themeFill="background1"/>
        <w:spacing w:after="0" w:line="240" w:lineRule="auto"/>
        <w:ind w:left="540"/>
      </w:pPr>
    </w:p>
    <w:p w14:paraId="577BFDC8" w14:textId="77777777" w:rsidR="00B66244" w:rsidRPr="006629A6" w:rsidRDefault="00B66244" w:rsidP="000E43B6">
      <w:pPr>
        <w:pStyle w:val="ListParagraph"/>
        <w:numPr>
          <w:ilvl w:val="0"/>
          <w:numId w:val="29"/>
        </w:numPr>
        <w:shd w:val="clear" w:color="auto" w:fill="FFFFFF" w:themeFill="background1"/>
        <w:spacing w:after="0" w:line="240" w:lineRule="auto"/>
        <w:ind w:left="1080"/>
        <w:textAlignment w:val="baseline"/>
      </w:pPr>
      <w:r w:rsidRPr="4F5836C2">
        <w:t>Ensured compliance with environmental legislation and procurement standards.</w:t>
      </w:r>
    </w:p>
    <w:p w14:paraId="4AC3B5E0" w14:textId="77777777" w:rsidR="00B66244" w:rsidRPr="006629A6" w:rsidRDefault="00B66244" w:rsidP="000E43B6">
      <w:pPr>
        <w:pStyle w:val="ListParagraph"/>
        <w:numPr>
          <w:ilvl w:val="0"/>
          <w:numId w:val="29"/>
        </w:numPr>
        <w:shd w:val="clear" w:color="auto" w:fill="FFFFFF" w:themeFill="background1"/>
        <w:spacing w:beforeAutospacing="1" w:after="0" w:afterAutospacing="1" w:line="240" w:lineRule="auto"/>
        <w:ind w:left="1080"/>
        <w:textAlignment w:val="baseline"/>
      </w:pPr>
      <w:r w:rsidRPr="4F5836C2">
        <w:t>Improved energy efficiency, reducing operational costs and carbon footprint.</w:t>
      </w:r>
    </w:p>
    <w:p w14:paraId="51253282" w14:textId="77777777" w:rsidR="00B66244" w:rsidRPr="006629A6" w:rsidRDefault="00B66244" w:rsidP="000E43B6">
      <w:pPr>
        <w:pStyle w:val="ListParagraph"/>
        <w:numPr>
          <w:ilvl w:val="0"/>
          <w:numId w:val="29"/>
        </w:numPr>
        <w:shd w:val="clear" w:color="auto" w:fill="FFFFFF" w:themeFill="background1"/>
        <w:spacing w:beforeAutospacing="1" w:after="0" w:afterAutospacing="1" w:line="240" w:lineRule="auto"/>
        <w:ind w:left="1080"/>
        <w:textAlignment w:val="baseline"/>
      </w:pPr>
      <w:r w:rsidRPr="4F5836C2">
        <w:t>Enhanced lighting quality and reliability, supporting safe and effective working environments.</w:t>
      </w:r>
    </w:p>
    <w:p w14:paraId="1B0F80CB" w14:textId="77777777" w:rsidR="00B66244" w:rsidRPr="006629A6" w:rsidRDefault="00B66244" w:rsidP="000E43B6">
      <w:pPr>
        <w:pStyle w:val="ListParagraph"/>
        <w:numPr>
          <w:ilvl w:val="0"/>
          <w:numId w:val="29"/>
        </w:numPr>
        <w:shd w:val="clear" w:color="auto" w:fill="FFFFFF" w:themeFill="background1"/>
        <w:spacing w:beforeAutospacing="1" w:after="0" w:afterAutospacing="1" w:line="240" w:lineRule="auto"/>
        <w:ind w:left="1080"/>
        <w:textAlignment w:val="baseline"/>
      </w:pPr>
      <w:r w:rsidRPr="4F5836C2">
        <w:t>Avoidance of service disruption, as failure to replace lighting may result in closure of operational areas due to lack of illumination.</w:t>
      </w:r>
    </w:p>
    <w:p w14:paraId="1B6E50A6" w14:textId="21F600C5" w:rsidR="00B66244" w:rsidRDefault="00B66244" w:rsidP="000E43B6">
      <w:pPr>
        <w:pStyle w:val="ListParagraph"/>
        <w:numPr>
          <w:ilvl w:val="0"/>
          <w:numId w:val="29"/>
        </w:numPr>
        <w:ind w:left="1080"/>
      </w:pPr>
      <w:r w:rsidRPr="4F5836C2">
        <w:t>Alignment with the Estates Strategy and Police &amp; Crime Plan goals for sustainability, infrastructure modernisation, and operational resilience.</w:t>
      </w:r>
    </w:p>
    <w:p w14:paraId="6787F3B8" w14:textId="76CD9A0A" w:rsidR="00E95DA4" w:rsidRPr="006629A6" w:rsidRDefault="44DE7983" w:rsidP="083334F1">
      <w:pPr>
        <w:ind w:left="540" w:hanging="540"/>
        <w:rPr>
          <w:b/>
          <w:bCs/>
        </w:rPr>
      </w:pPr>
      <w:r w:rsidRPr="083334F1">
        <w:rPr>
          <w:b/>
          <w:bCs/>
        </w:rPr>
        <w:t>15.2</w:t>
      </w:r>
      <w:r w:rsidR="04B43B61" w:rsidRPr="083334F1">
        <w:rPr>
          <w:b/>
          <w:bCs/>
        </w:rPr>
        <w:t>7</w:t>
      </w:r>
      <w:r w:rsidR="3469BFCC">
        <w:tab/>
      </w:r>
      <w:r w:rsidR="612F3878" w:rsidRPr="083334F1">
        <w:rPr>
          <w:b/>
          <w:bCs/>
        </w:rPr>
        <w:t>FCR, Harrogate &amp; Vale House Replace HVAC</w:t>
      </w:r>
    </w:p>
    <w:p w14:paraId="15F85A92" w14:textId="6483151E" w:rsidR="005167D9" w:rsidRPr="00B34D01" w:rsidRDefault="6DD04D36" w:rsidP="083334F1">
      <w:pPr>
        <w:shd w:val="clear" w:color="auto" w:fill="FFFFFF" w:themeFill="background1"/>
        <w:spacing w:beforeAutospacing="1" w:after="0" w:afterAutospacing="1" w:line="240" w:lineRule="auto"/>
        <w:ind w:left="630" w:hanging="630"/>
        <w:textAlignment w:val="baseline"/>
        <w:rPr>
          <w:rFonts w:eastAsia="Times New Roman"/>
          <w:lang w:eastAsia="en-GB"/>
        </w:rPr>
      </w:pPr>
      <w:r w:rsidRPr="083334F1">
        <w:rPr>
          <w:rFonts w:eastAsia="Times New Roman"/>
          <w:lang w:eastAsia="en-GB"/>
        </w:rPr>
        <w:t>15.2</w:t>
      </w:r>
      <w:r w:rsidR="70A3A352" w:rsidRPr="083334F1">
        <w:rPr>
          <w:rFonts w:eastAsia="Times New Roman"/>
          <w:lang w:eastAsia="en-GB"/>
        </w:rPr>
        <w:t>8</w:t>
      </w:r>
      <w:r w:rsidR="12481925">
        <w:tab/>
      </w:r>
      <w:r w:rsidR="0209D6B2" w:rsidRPr="083334F1">
        <w:rPr>
          <w:rFonts w:eastAsia="Times New Roman"/>
          <w:lang w:eastAsia="en-GB"/>
        </w:rPr>
        <w:t xml:space="preserve">The request is for </w:t>
      </w:r>
      <w:r w:rsidR="750EBAEB" w:rsidRPr="083334F1">
        <w:rPr>
          <w:rFonts w:eastAsia="Times New Roman"/>
          <w:lang w:eastAsia="en-GB"/>
        </w:rPr>
        <w:t>the </w:t>
      </w:r>
      <w:r w:rsidR="750EBAEB" w:rsidRPr="083334F1">
        <w:rPr>
          <w:rFonts w:eastAsia="Times New Roman"/>
          <w:b/>
          <w:bCs/>
          <w:lang w:eastAsia="en-GB"/>
        </w:rPr>
        <w:t>replacement of key components within the heating, ventilation, and air conditioning systems</w:t>
      </w:r>
      <w:r w:rsidR="750EBAEB" w:rsidRPr="083334F1">
        <w:rPr>
          <w:rFonts w:eastAsia="Times New Roman"/>
          <w:lang w:eastAsia="en-GB"/>
        </w:rPr>
        <w:t xml:space="preserve"> at Harrogate Police Station. This work is required to complement the recently installed Air Source Heat Pumps and ensure the wider building climate control infrastructure functions efficiently. </w:t>
      </w:r>
      <w:r w:rsidR="415DD497" w:rsidRPr="083334F1">
        <w:rPr>
          <w:rFonts w:eastAsia="Times New Roman"/>
          <w:lang w:eastAsia="en-GB"/>
        </w:rPr>
        <w:t xml:space="preserve">In </w:t>
      </w:r>
      <w:r w:rsidR="75D29887" w:rsidRPr="083334F1">
        <w:rPr>
          <w:rFonts w:eastAsia="Times New Roman"/>
          <w:lang w:eastAsia="en-GB"/>
        </w:rPr>
        <w:t>addition,</w:t>
      </w:r>
      <w:r w:rsidR="415DD497" w:rsidRPr="083334F1">
        <w:rPr>
          <w:rFonts w:eastAsia="Times New Roman"/>
          <w:lang w:eastAsia="en-GB"/>
        </w:rPr>
        <w:t xml:space="preserve"> it is proposed that the FCR and Vale House HVAC systems are replaced as they are ageing and inefficient systems. Replacements and </w:t>
      </w:r>
      <w:r w:rsidR="750EBAEB" w:rsidRPr="083334F1">
        <w:rPr>
          <w:rFonts w:eastAsia="Times New Roman"/>
          <w:lang w:eastAsia="en-GB"/>
        </w:rPr>
        <w:t>upgrade will maintain effective heating and cooling performance, support staff wellbeing, and ensure the building remains compliant with environmental and operational standards.</w:t>
      </w:r>
      <w:r w:rsidR="0209D6B2" w:rsidRPr="083334F1">
        <w:rPr>
          <w:rFonts w:eastAsia="Times New Roman"/>
          <w:lang w:eastAsia="en-GB"/>
        </w:rPr>
        <w:t xml:space="preserve"> </w:t>
      </w:r>
    </w:p>
    <w:p w14:paraId="35D0177E" w14:textId="32C9A91A" w:rsidR="005167D9" w:rsidRPr="00B34D01" w:rsidRDefault="406443D8" w:rsidP="083334F1">
      <w:pPr>
        <w:shd w:val="clear" w:color="auto" w:fill="FFFFFF" w:themeFill="background1"/>
        <w:spacing w:beforeAutospacing="1" w:after="0" w:afterAutospacing="1" w:line="240" w:lineRule="auto"/>
        <w:ind w:left="630" w:hanging="630"/>
        <w:textAlignment w:val="baseline"/>
        <w:rPr>
          <w:rFonts w:eastAsia="Times New Roman"/>
          <w:lang w:eastAsia="en-GB"/>
        </w:rPr>
      </w:pPr>
      <w:r w:rsidRPr="083334F1">
        <w:rPr>
          <w:rFonts w:eastAsia="Times New Roman"/>
          <w:b/>
          <w:bCs/>
          <w:lang w:eastAsia="en-GB"/>
        </w:rPr>
        <w:t>15.2</w:t>
      </w:r>
      <w:r w:rsidR="55AB764B" w:rsidRPr="083334F1">
        <w:rPr>
          <w:rFonts w:eastAsia="Times New Roman"/>
          <w:b/>
          <w:bCs/>
          <w:lang w:eastAsia="en-GB"/>
        </w:rPr>
        <w:t>9</w:t>
      </w:r>
      <w:r w:rsidR="226744A1">
        <w:tab/>
      </w:r>
      <w:r w:rsidR="2D8C3422" w:rsidRPr="083334F1">
        <w:rPr>
          <w:rFonts w:eastAsia="Times New Roman"/>
          <w:b/>
          <w:bCs/>
          <w:lang w:eastAsia="en-GB"/>
        </w:rPr>
        <w:t>System Integration and Efficiency</w:t>
      </w:r>
      <w:r w:rsidR="2D8C3422" w:rsidRPr="083334F1">
        <w:rPr>
          <w:rFonts w:eastAsia="Times New Roman"/>
          <w:lang w:eastAsia="en-GB"/>
        </w:rPr>
        <w:t>: Ensures the newly installed ASHPs operate effectively within the broader HVAC system, avoiding inefficiencies or system strain.</w:t>
      </w:r>
    </w:p>
    <w:p w14:paraId="5A3707DF" w14:textId="00F246B2" w:rsidR="005167D9" w:rsidRPr="00B34D01" w:rsidRDefault="5D1312B3" w:rsidP="083334F1">
      <w:pPr>
        <w:shd w:val="clear" w:color="auto" w:fill="FFFFFF" w:themeFill="background1"/>
        <w:spacing w:beforeAutospacing="1" w:after="0" w:afterAutospacing="1" w:line="240" w:lineRule="auto"/>
        <w:ind w:left="630" w:hanging="630"/>
        <w:textAlignment w:val="baseline"/>
        <w:rPr>
          <w:rFonts w:eastAsia="Times New Roman"/>
          <w:lang w:eastAsia="en-GB"/>
        </w:rPr>
      </w:pPr>
      <w:r w:rsidRPr="083334F1">
        <w:rPr>
          <w:rFonts w:eastAsia="Times New Roman"/>
          <w:b/>
          <w:bCs/>
          <w:lang w:eastAsia="en-GB"/>
        </w:rPr>
        <w:t>15.</w:t>
      </w:r>
      <w:r w:rsidR="7281682C" w:rsidRPr="083334F1">
        <w:rPr>
          <w:rFonts w:eastAsia="Times New Roman"/>
          <w:b/>
          <w:bCs/>
          <w:lang w:eastAsia="en-GB"/>
        </w:rPr>
        <w:t>30</w:t>
      </w:r>
      <w:r w:rsidR="7734E6BD">
        <w:tab/>
      </w:r>
      <w:r w:rsidR="2D8C3422" w:rsidRPr="083334F1">
        <w:rPr>
          <w:rFonts w:eastAsia="Times New Roman"/>
          <w:b/>
          <w:bCs/>
          <w:lang w:eastAsia="en-GB"/>
        </w:rPr>
        <w:t>Compliance with Environmental and Building Standards</w:t>
      </w:r>
      <w:r w:rsidR="2D8C3422" w:rsidRPr="083334F1">
        <w:rPr>
          <w:rFonts w:eastAsia="Times New Roman"/>
          <w:lang w:eastAsia="en-GB"/>
        </w:rPr>
        <w:t>: Supports compliance with the </w:t>
      </w:r>
      <w:r w:rsidR="2D8C3422" w:rsidRPr="083334F1">
        <w:rPr>
          <w:rFonts w:eastAsia="Times New Roman"/>
          <w:b/>
          <w:bCs/>
          <w:lang w:eastAsia="en-GB"/>
        </w:rPr>
        <w:t>Environment Act 2021</w:t>
      </w:r>
      <w:r w:rsidR="2D8C3422" w:rsidRPr="083334F1">
        <w:rPr>
          <w:rFonts w:eastAsia="Times New Roman"/>
          <w:lang w:eastAsia="en-GB"/>
        </w:rPr>
        <w:t>, </w:t>
      </w:r>
      <w:r w:rsidR="2D8C3422" w:rsidRPr="083334F1">
        <w:rPr>
          <w:rFonts w:eastAsia="Times New Roman"/>
          <w:b/>
          <w:bCs/>
          <w:lang w:eastAsia="en-GB"/>
        </w:rPr>
        <w:t>Net Zero Strategy</w:t>
      </w:r>
      <w:r w:rsidR="2D8C3422" w:rsidRPr="083334F1">
        <w:rPr>
          <w:rFonts w:eastAsia="Times New Roman"/>
          <w:lang w:eastAsia="en-GB"/>
        </w:rPr>
        <w:t>, and building energy performance regulations. Prevents risk of non-compliance due to underperforming or mismatched systems.</w:t>
      </w:r>
    </w:p>
    <w:p w14:paraId="723EFED2" w14:textId="59770BB3" w:rsidR="005167D9" w:rsidRDefault="27A2E7CB" w:rsidP="083334F1">
      <w:pPr>
        <w:shd w:val="clear" w:color="auto" w:fill="FFFFFF" w:themeFill="background1"/>
        <w:spacing w:beforeAutospacing="1" w:after="0" w:afterAutospacing="1" w:line="240" w:lineRule="auto"/>
        <w:ind w:left="630" w:hanging="630"/>
        <w:textAlignment w:val="baseline"/>
        <w:rPr>
          <w:rFonts w:eastAsia="Times New Roman"/>
          <w:lang w:eastAsia="en-GB"/>
        </w:rPr>
      </w:pPr>
      <w:r w:rsidRPr="083334F1">
        <w:rPr>
          <w:rFonts w:eastAsia="Times New Roman"/>
          <w:b/>
          <w:bCs/>
          <w:lang w:eastAsia="en-GB"/>
        </w:rPr>
        <w:t>15.3</w:t>
      </w:r>
      <w:r w:rsidR="5F3DA6CF" w:rsidRPr="083334F1">
        <w:rPr>
          <w:rFonts w:eastAsia="Times New Roman"/>
          <w:b/>
          <w:bCs/>
          <w:lang w:eastAsia="en-GB"/>
        </w:rPr>
        <w:t>1</w:t>
      </w:r>
      <w:r w:rsidR="3B4AF65A">
        <w:tab/>
      </w:r>
      <w:r w:rsidR="2D8C3422" w:rsidRPr="083334F1">
        <w:rPr>
          <w:rFonts w:eastAsia="Times New Roman"/>
          <w:b/>
          <w:bCs/>
          <w:lang w:eastAsia="en-GB"/>
        </w:rPr>
        <w:t>Alignment with the Joint Estates Strategy</w:t>
      </w:r>
      <w:r w:rsidR="2D8C3422" w:rsidRPr="083334F1">
        <w:rPr>
          <w:rFonts w:eastAsia="Times New Roman"/>
          <w:lang w:eastAsia="en-GB"/>
        </w:rPr>
        <w:t>:</w:t>
      </w:r>
    </w:p>
    <w:p w14:paraId="75C2ACBB" w14:textId="77777777" w:rsidR="005167D9" w:rsidRPr="00B34D01" w:rsidRDefault="005167D9" w:rsidP="000E43B6">
      <w:pPr>
        <w:numPr>
          <w:ilvl w:val="0"/>
          <w:numId w:val="39"/>
        </w:numPr>
        <w:shd w:val="clear" w:color="auto" w:fill="FFFFFF" w:themeFill="background1"/>
        <w:spacing w:beforeAutospacing="1" w:after="0" w:afterAutospacing="1" w:line="240" w:lineRule="auto"/>
        <w:ind w:left="1080" w:hanging="450"/>
        <w:textAlignment w:val="baseline"/>
        <w:rPr>
          <w:rFonts w:eastAsia="Times New Roman"/>
          <w:lang w:eastAsia="en-GB"/>
        </w:rPr>
      </w:pPr>
      <w:r w:rsidRPr="4F5836C2">
        <w:rPr>
          <w:rFonts w:eastAsia="Times New Roman"/>
          <w:b/>
          <w:bCs/>
          <w:lang w:eastAsia="en-GB"/>
        </w:rPr>
        <w:t>Sustainability</w:t>
      </w:r>
      <w:r w:rsidRPr="4F5836C2">
        <w:rPr>
          <w:rFonts w:eastAsia="Times New Roman"/>
          <w:lang w:eastAsia="en-GB"/>
        </w:rPr>
        <w:t>: Enhances energy efficiency and reduces carbon emissions.</w:t>
      </w:r>
    </w:p>
    <w:p w14:paraId="4869783F" w14:textId="77777777" w:rsidR="005167D9" w:rsidRPr="00B34D01" w:rsidRDefault="005167D9" w:rsidP="000E43B6">
      <w:pPr>
        <w:numPr>
          <w:ilvl w:val="0"/>
          <w:numId w:val="39"/>
        </w:numPr>
        <w:shd w:val="clear" w:color="auto" w:fill="FFFFFF" w:themeFill="background1"/>
        <w:spacing w:beforeAutospacing="1" w:after="0" w:afterAutospacing="1" w:line="240" w:lineRule="auto"/>
        <w:ind w:left="1080" w:hanging="450"/>
        <w:textAlignment w:val="baseline"/>
        <w:rPr>
          <w:rFonts w:eastAsia="Times New Roman"/>
          <w:lang w:eastAsia="en-GB"/>
        </w:rPr>
      </w:pPr>
      <w:r w:rsidRPr="4F5836C2">
        <w:rPr>
          <w:rFonts w:eastAsia="Times New Roman"/>
          <w:b/>
          <w:bCs/>
          <w:lang w:eastAsia="en-GB"/>
        </w:rPr>
        <w:t>Efficiency</w:t>
      </w:r>
      <w:r w:rsidRPr="4F5836C2">
        <w:rPr>
          <w:rFonts w:eastAsia="Times New Roman"/>
          <w:lang w:eastAsia="en-GB"/>
        </w:rPr>
        <w:t>: Optimises heating and cooling performance, reducing operational costs.</w:t>
      </w:r>
    </w:p>
    <w:p w14:paraId="1136DB89" w14:textId="77777777" w:rsidR="005167D9" w:rsidRPr="00B34D01" w:rsidRDefault="005167D9" w:rsidP="000E43B6">
      <w:pPr>
        <w:numPr>
          <w:ilvl w:val="0"/>
          <w:numId w:val="39"/>
        </w:numPr>
        <w:shd w:val="clear" w:color="auto" w:fill="FFFFFF" w:themeFill="background1"/>
        <w:spacing w:beforeAutospacing="1" w:after="0" w:afterAutospacing="1" w:line="240" w:lineRule="auto"/>
        <w:ind w:left="1080" w:hanging="450"/>
        <w:textAlignment w:val="baseline"/>
        <w:rPr>
          <w:rFonts w:eastAsia="Times New Roman"/>
          <w:lang w:eastAsia="en-GB"/>
        </w:rPr>
      </w:pPr>
      <w:r w:rsidRPr="4F5836C2">
        <w:rPr>
          <w:rFonts w:eastAsia="Times New Roman"/>
          <w:b/>
          <w:bCs/>
          <w:lang w:eastAsia="en-GB"/>
        </w:rPr>
        <w:t>Modernisation</w:t>
      </w:r>
      <w:r w:rsidRPr="4F5836C2">
        <w:rPr>
          <w:rFonts w:eastAsia="Times New Roman"/>
          <w:lang w:eastAsia="en-GB"/>
        </w:rPr>
        <w:t>: Completes the transition to low-carbon heating infrastructure.</w:t>
      </w:r>
    </w:p>
    <w:p w14:paraId="0090D7A9" w14:textId="77777777" w:rsidR="005167D9" w:rsidRPr="00B34D01" w:rsidRDefault="005167D9" w:rsidP="000E43B6">
      <w:pPr>
        <w:numPr>
          <w:ilvl w:val="0"/>
          <w:numId w:val="39"/>
        </w:numPr>
        <w:shd w:val="clear" w:color="auto" w:fill="FFFFFF" w:themeFill="background1"/>
        <w:spacing w:beforeAutospacing="1" w:after="0" w:afterAutospacing="1" w:line="240" w:lineRule="auto"/>
        <w:ind w:left="1080" w:hanging="450"/>
        <w:textAlignment w:val="baseline"/>
        <w:rPr>
          <w:rFonts w:eastAsia="Times New Roman"/>
          <w:lang w:eastAsia="en-GB"/>
        </w:rPr>
      </w:pPr>
      <w:r w:rsidRPr="4F5836C2">
        <w:rPr>
          <w:rFonts w:eastAsia="Times New Roman"/>
          <w:b/>
          <w:bCs/>
          <w:lang w:eastAsia="en-GB"/>
        </w:rPr>
        <w:t>Effectiveness</w:t>
      </w:r>
      <w:r w:rsidRPr="4F5836C2">
        <w:rPr>
          <w:rFonts w:eastAsia="Times New Roman"/>
          <w:lang w:eastAsia="en-GB"/>
        </w:rPr>
        <w:t>: Maintains a comfortable and safe working environment for staff.</w:t>
      </w:r>
    </w:p>
    <w:p w14:paraId="388DED11" w14:textId="66054AFD" w:rsidR="4F5836C2" w:rsidRDefault="4F5836C2" w:rsidP="4F5836C2">
      <w:pPr>
        <w:shd w:val="clear" w:color="auto" w:fill="FFFFFF" w:themeFill="background1"/>
        <w:spacing w:after="0" w:line="240" w:lineRule="auto"/>
        <w:rPr>
          <w:rFonts w:eastAsia="Times New Roman"/>
          <w:lang w:eastAsia="en-GB"/>
        </w:rPr>
      </w:pPr>
    </w:p>
    <w:p w14:paraId="51534D11" w14:textId="58D522E1" w:rsidR="001931E1" w:rsidRPr="00B34D01" w:rsidRDefault="7CF5F1EE" w:rsidP="4F5836C2">
      <w:pPr>
        <w:shd w:val="clear" w:color="auto" w:fill="FFFFFF" w:themeFill="background1"/>
        <w:spacing w:after="0" w:line="240" w:lineRule="auto"/>
        <w:ind w:left="630" w:hanging="630"/>
        <w:textAlignment w:val="baseline"/>
        <w:rPr>
          <w:rFonts w:eastAsia="Times New Roman"/>
          <w:lang w:eastAsia="en-GB"/>
        </w:rPr>
      </w:pPr>
      <w:r w:rsidRPr="083334F1">
        <w:rPr>
          <w:rFonts w:eastAsia="Times New Roman"/>
          <w:lang w:eastAsia="en-GB"/>
        </w:rPr>
        <w:t>15.3</w:t>
      </w:r>
      <w:r w:rsidR="0F541012" w:rsidRPr="083334F1">
        <w:rPr>
          <w:rFonts w:eastAsia="Times New Roman"/>
          <w:lang w:eastAsia="en-GB"/>
        </w:rPr>
        <w:t>2</w:t>
      </w:r>
      <w:r w:rsidR="620F0F01">
        <w:tab/>
      </w:r>
      <w:r w:rsidR="03A5FF23" w:rsidRPr="083334F1">
        <w:rPr>
          <w:rFonts w:eastAsia="Times New Roman"/>
          <w:lang w:eastAsia="en-GB"/>
        </w:rPr>
        <w:t>Replacing the HVAC system</w:t>
      </w:r>
      <w:r w:rsidR="77F94E88" w:rsidRPr="083334F1">
        <w:rPr>
          <w:rFonts w:eastAsia="Times New Roman"/>
          <w:lang w:eastAsia="en-GB"/>
        </w:rPr>
        <w:t>s</w:t>
      </w:r>
      <w:r w:rsidR="03A5FF23" w:rsidRPr="083334F1">
        <w:rPr>
          <w:rFonts w:eastAsia="Times New Roman"/>
          <w:lang w:eastAsia="en-GB"/>
        </w:rPr>
        <w:t xml:space="preserve"> will:</w:t>
      </w:r>
    </w:p>
    <w:p w14:paraId="51680366" w14:textId="00BE2CE4" w:rsidR="4F5836C2" w:rsidRDefault="4F5836C2" w:rsidP="4F5836C2">
      <w:pPr>
        <w:shd w:val="clear" w:color="auto" w:fill="FFFFFF" w:themeFill="background1"/>
        <w:spacing w:after="0" w:line="240" w:lineRule="auto"/>
        <w:rPr>
          <w:rFonts w:eastAsia="Times New Roman"/>
          <w:lang w:eastAsia="en-GB"/>
        </w:rPr>
      </w:pPr>
    </w:p>
    <w:p w14:paraId="03C063D0" w14:textId="77777777" w:rsidR="001931E1" w:rsidRPr="00B34D01" w:rsidRDefault="001931E1" w:rsidP="000E43B6">
      <w:pPr>
        <w:numPr>
          <w:ilvl w:val="0"/>
          <w:numId w:val="21"/>
        </w:numPr>
        <w:shd w:val="clear" w:color="auto" w:fill="FFFFFF" w:themeFill="background1"/>
        <w:spacing w:after="0" w:line="240" w:lineRule="auto"/>
        <w:ind w:left="1080" w:hanging="450"/>
        <w:textAlignment w:val="baseline"/>
        <w:rPr>
          <w:rFonts w:eastAsia="Times New Roman"/>
          <w:lang w:eastAsia="en-GB"/>
        </w:rPr>
      </w:pPr>
      <w:r w:rsidRPr="4F5836C2">
        <w:rPr>
          <w:rFonts w:eastAsia="Times New Roman"/>
          <w:lang w:eastAsia="en-GB"/>
        </w:rPr>
        <w:t>Ensure compliance with </w:t>
      </w:r>
      <w:r w:rsidRPr="4F5836C2">
        <w:rPr>
          <w:rFonts w:eastAsia="Times New Roman"/>
          <w:b/>
          <w:bCs/>
          <w:lang w:eastAsia="en-GB"/>
        </w:rPr>
        <w:t>CIBSE TM26</w:t>
      </w:r>
      <w:r w:rsidRPr="4F5836C2">
        <w:rPr>
          <w:rFonts w:eastAsia="Times New Roman"/>
          <w:lang w:eastAsia="en-GB"/>
        </w:rPr>
        <w:t>, </w:t>
      </w:r>
      <w:r w:rsidRPr="4F5836C2">
        <w:rPr>
          <w:rFonts w:eastAsia="Times New Roman"/>
          <w:b/>
          <w:bCs/>
          <w:lang w:eastAsia="en-GB"/>
        </w:rPr>
        <w:t>Approved Document F of Building Regulations</w:t>
      </w:r>
      <w:r w:rsidRPr="4F5836C2">
        <w:rPr>
          <w:rFonts w:eastAsia="Times New Roman"/>
          <w:lang w:eastAsia="en-GB"/>
        </w:rPr>
        <w:t>, and </w:t>
      </w:r>
      <w:r w:rsidRPr="4F5836C2">
        <w:rPr>
          <w:rFonts w:eastAsia="Times New Roman"/>
          <w:b/>
          <w:bCs/>
          <w:lang w:eastAsia="en-GB"/>
        </w:rPr>
        <w:t>HSE Workplace (Health, Safety and Welfare) Regulations 1992</w:t>
      </w:r>
      <w:r w:rsidRPr="4F5836C2">
        <w:rPr>
          <w:rFonts w:eastAsia="Times New Roman"/>
          <w:lang w:eastAsia="en-GB"/>
        </w:rPr>
        <w:t>.</w:t>
      </w:r>
    </w:p>
    <w:p w14:paraId="06C1E5DA" w14:textId="77777777" w:rsidR="001931E1" w:rsidRPr="00B34D01" w:rsidRDefault="001931E1" w:rsidP="000E43B6">
      <w:pPr>
        <w:numPr>
          <w:ilvl w:val="0"/>
          <w:numId w:val="21"/>
        </w:numPr>
        <w:shd w:val="clear" w:color="auto" w:fill="FFFFFF" w:themeFill="background1"/>
        <w:spacing w:beforeAutospacing="1" w:after="0" w:afterAutospacing="1" w:line="240" w:lineRule="auto"/>
        <w:ind w:left="1080" w:hanging="450"/>
        <w:textAlignment w:val="baseline"/>
        <w:rPr>
          <w:rFonts w:eastAsia="Times New Roman"/>
          <w:lang w:eastAsia="en-GB"/>
        </w:rPr>
      </w:pPr>
      <w:r w:rsidRPr="4F5836C2">
        <w:rPr>
          <w:rFonts w:eastAsia="Times New Roman"/>
          <w:lang w:eastAsia="en-GB"/>
        </w:rPr>
        <w:t>Improve air quality and thermal comfort.</w:t>
      </w:r>
    </w:p>
    <w:p w14:paraId="579B9404" w14:textId="77777777" w:rsidR="001931E1" w:rsidRPr="00B34D01" w:rsidRDefault="001931E1" w:rsidP="000E43B6">
      <w:pPr>
        <w:numPr>
          <w:ilvl w:val="0"/>
          <w:numId w:val="21"/>
        </w:numPr>
        <w:shd w:val="clear" w:color="auto" w:fill="FFFFFF" w:themeFill="background1"/>
        <w:spacing w:beforeAutospacing="1" w:after="0" w:afterAutospacing="1" w:line="240" w:lineRule="auto"/>
        <w:ind w:left="1080" w:hanging="450"/>
        <w:textAlignment w:val="baseline"/>
        <w:rPr>
          <w:rFonts w:eastAsia="Times New Roman"/>
          <w:lang w:eastAsia="en-GB"/>
        </w:rPr>
      </w:pPr>
      <w:r w:rsidRPr="4F5836C2">
        <w:rPr>
          <w:rFonts w:eastAsia="Times New Roman"/>
          <w:lang w:eastAsia="en-GB"/>
        </w:rPr>
        <w:t>Reduce sickness absence and support staff wellbeing.</w:t>
      </w:r>
    </w:p>
    <w:p w14:paraId="090696EC" w14:textId="068A43A9" w:rsidR="001931E1" w:rsidRPr="006629A6" w:rsidRDefault="001931E1" w:rsidP="000E43B6">
      <w:pPr>
        <w:pStyle w:val="ListParagraph"/>
        <w:numPr>
          <w:ilvl w:val="0"/>
          <w:numId w:val="21"/>
        </w:numPr>
        <w:ind w:left="1080" w:hanging="450"/>
      </w:pPr>
      <w:r w:rsidRPr="4F5836C2">
        <w:rPr>
          <w:rFonts w:eastAsia="Times New Roman"/>
          <w:lang w:eastAsia="en-GB"/>
        </w:rPr>
        <w:t>Enhance operational resilience in a critical environment.</w:t>
      </w:r>
    </w:p>
    <w:p w14:paraId="28170D33" w14:textId="77777777" w:rsidR="001931E1" w:rsidRPr="006629A6" w:rsidRDefault="001931E1" w:rsidP="001177E3">
      <w:pPr>
        <w:pStyle w:val="ListParagraph"/>
        <w:spacing w:after="0"/>
        <w:ind w:left="360"/>
      </w:pPr>
    </w:p>
    <w:p w14:paraId="7043BF5B" w14:textId="762832DC" w:rsidR="000F1F69" w:rsidRPr="006629A6" w:rsidRDefault="1D70ACC1" w:rsidP="083334F1">
      <w:pPr>
        <w:ind w:left="630" w:hanging="630"/>
        <w:rPr>
          <w:b/>
        </w:rPr>
      </w:pPr>
      <w:r w:rsidRPr="083334F1">
        <w:rPr>
          <w:b/>
          <w:bCs/>
        </w:rPr>
        <w:t>15.3</w:t>
      </w:r>
      <w:r w:rsidR="65FBA473" w:rsidRPr="083334F1">
        <w:rPr>
          <w:b/>
          <w:bCs/>
        </w:rPr>
        <w:t>3</w:t>
      </w:r>
      <w:r w:rsidR="7230AD56">
        <w:tab/>
      </w:r>
      <w:r w:rsidR="5604A91E" w:rsidRPr="4F5836C2">
        <w:rPr>
          <w:b/>
        </w:rPr>
        <w:t>Solberge Groundworks</w:t>
      </w:r>
    </w:p>
    <w:p w14:paraId="108DCE6E" w14:textId="1A5ACE68" w:rsidR="00F87FCF" w:rsidRPr="006629A6" w:rsidRDefault="3F600B07" w:rsidP="4F5836C2">
      <w:pPr>
        <w:ind w:left="630" w:hanging="630"/>
      </w:pPr>
      <w:r>
        <w:t>15.3</w:t>
      </w:r>
      <w:r w:rsidR="3CB88012">
        <w:t>4</w:t>
      </w:r>
      <w:r w:rsidR="7DAF8772">
        <w:tab/>
      </w:r>
      <w:r w:rsidR="454FE570">
        <w:t>This proposal will deliver</w:t>
      </w:r>
      <w:r w:rsidR="025C9FC2">
        <w:t xml:space="preserve"> essential fencing and ground works at the site to address </w:t>
      </w:r>
      <w:r w:rsidR="528D13B2">
        <w:t xml:space="preserve">to maintain site safety </w:t>
      </w:r>
      <w:r w:rsidR="63CC8D43">
        <w:t>and mitigate risk</w:t>
      </w:r>
      <w:r w:rsidR="025C9FC2">
        <w:t>, particularly for the dog unit</w:t>
      </w:r>
      <w:r w:rsidR="2C0BDCDE">
        <w:t>, e</w:t>
      </w:r>
      <w:r w:rsidR="1DF50EF3">
        <w:t xml:space="preserve">nsuring </w:t>
      </w:r>
      <w:r w:rsidR="2C0BDCDE">
        <w:t>a s</w:t>
      </w:r>
      <w:r w:rsidR="025C9FC2">
        <w:t xml:space="preserve">ecure </w:t>
      </w:r>
      <w:r w:rsidR="025C9FC2">
        <w:lastRenderedPageBreak/>
        <w:t xml:space="preserve">perimeter fencing </w:t>
      </w:r>
      <w:r w:rsidR="2C0BDCDE">
        <w:t>is in place</w:t>
      </w:r>
      <w:r w:rsidR="025C9FC2">
        <w:t>. These works are also necessary to meet lease obligations requiring the maintenance of buildings and the provision of suitable facilities for staff, in line with the Health and Safety at Work Act 1974 and Workplace (Health, Safety and Welfare) Regulations 1992, ensuring a safe and secure working environment.</w:t>
      </w:r>
    </w:p>
    <w:p w14:paraId="29512D68" w14:textId="2B41DDF8" w:rsidR="00444D0A" w:rsidRPr="006629A6" w:rsidRDefault="26C57551" w:rsidP="083334F1">
      <w:pPr>
        <w:ind w:left="630" w:hanging="630"/>
        <w:rPr>
          <w:b/>
        </w:rPr>
      </w:pPr>
      <w:r w:rsidRPr="083334F1">
        <w:rPr>
          <w:b/>
          <w:bCs/>
          <w:color w:val="000000" w:themeColor="text1"/>
        </w:rPr>
        <w:t>15.3</w:t>
      </w:r>
      <w:r w:rsidR="183F27E2" w:rsidRPr="083334F1">
        <w:rPr>
          <w:b/>
          <w:bCs/>
          <w:color w:val="000000" w:themeColor="text1"/>
        </w:rPr>
        <w:t>5</w:t>
      </w:r>
      <w:r w:rsidR="32F238C4">
        <w:tab/>
      </w:r>
      <w:r w:rsidR="7E88C7B4" w:rsidRPr="4F5836C2">
        <w:rPr>
          <w:b/>
          <w:color w:val="000000" w:themeColor="text1"/>
        </w:rPr>
        <w:t>Northway Fire doors</w:t>
      </w:r>
    </w:p>
    <w:p w14:paraId="6E866BCE" w14:textId="3D33C6C5" w:rsidR="00B34E15" w:rsidRPr="006629A6" w:rsidRDefault="03AE8984" w:rsidP="402CF06E">
      <w:pPr>
        <w:spacing w:after="0"/>
        <w:ind w:left="630" w:hanging="630"/>
      </w:pPr>
      <w:r>
        <w:t>15.3</w:t>
      </w:r>
      <w:r w:rsidR="5E6B835B">
        <w:t>6</w:t>
      </w:r>
      <w:r w:rsidR="58719FFC">
        <w:tab/>
      </w:r>
      <w:r w:rsidR="16B7AA76">
        <w:t>This proposal will deliver</w:t>
      </w:r>
      <w:r w:rsidR="76A57BB6">
        <w:t xml:space="preserve"> upgrad</w:t>
      </w:r>
      <w:r w:rsidR="16B7AA76">
        <w:t>ed</w:t>
      </w:r>
      <w:r w:rsidR="76A57BB6">
        <w:t xml:space="preserve"> doors and frames throughout the building to meet statutory obligations under the Regulatory Reform (Fire Safety) Order 2004, which places a legal duty on the 'Responsible Person' to ensure that fire doors are maintained in an efficient state, in good working order, and in good repair. This upgrade is essential for maintaining fire compartmentation, protecting escape routes, and ensuring the safety of occupants in the event of a fire. Compliance with this legislation is critical to reducing risk, avoiding enforcement action, and safeguarding lives and property.</w:t>
      </w:r>
    </w:p>
    <w:p w14:paraId="0F0BBFF2" w14:textId="482AF8AF" w:rsidR="00A81347" w:rsidRDefault="00A81347" w:rsidP="001A4249">
      <w:pPr>
        <w:pStyle w:val="ListParagraph"/>
        <w:ind w:left="360"/>
      </w:pPr>
    </w:p>
    <w:p w14:paraId="291830D7" w14:textId="77777777" w:rsidR="001E571F" w:rsidRPr="00B34D01" w:rsidRDefault="001E571F" w:rsidP="001A4249">
      <w:pPr>
        <w:pStyle w:val="ListParagraph"/>
        <w:ind w:left="360"/>
      </w:pPr>
    </w:p>
    <w:p w14:paraId="52F317D9" w14:textId="0D32D6EA" w:rsidR="00F21F2E" w:rsidRDefault="0DC12A93" w:rsidP="4F5836C2">
      <w:pPr>
        <w:pStyle w:val="ListParagraph"/>
        <w:spacing w:after="0"/>
        <w:ind w:left="630" w:hanging="630"/>
        <w:mirrorIndents/>
        <w:rPr>
          <w:b/>
          <w:bCs/>
        </w:rPr>
      </w:pPr>
      <w:r w:rsidRPr="4F5836C2">
        <w:rPr>
          <w:b/>
          <w:bCs/>
        </w:rPr>
        <w:t>16</w:t>
      </w:r>
      <w:r w:rsidR="53515770">
        <w:tab/>
      </w:r>
      <w:r w:rsidR="53515770" w:rsidRPr="4F5836C2">
        <w:rPr>
          <w:b/>
          <w:bCs/>
        </w:rPr>
        <w:t xml:space="preserve">Medium Term Financial </w:t>
      </w:r>
      <w:r w:rsidR="5341EDE7" w:rsidRPr="4F5836C2">
        <w:rPr>
          <w:b/>
          <w:bCs/>
        </w:rPr>
        <w:t>Plan</w:t>
      </w:r>
      <w:r w:rsidR="53515770" w:rsidRPr="4F5836C2">
        <w:rPr>
          <w:b/>
          <w:bCs/>
        </w:rPr>
        <w:t xml:space="preserve"> </w:t>
      </w:r>
      <w:r w:rsidR="007F03AF" w:rsidRPr="4F5836C2">
        <w:rPr>
          <w:b/>
          <w:bCs/>
        </w:rPr>
        <w:t>202</w:t>
      </w:r>
      <w:r w:rsidR="03DC0A7E" w:rsidRPr="4F5836C2">
        <w:rPr>
          <w:b/>
          <w:bCs/>
        </w:rPr>
        <w:t>6</w:t>
      </w:r>
      <w:r w:rsidR="007F03AF" w:rsidRPr="4F5836C2">
        <w:rPr>
          <w:b/>
          <w:bCs/>
        </w:rPr>
        <w:t>/2</w:t>
      </w:r>
      <w:r w:rsidR="32C597C6" w:rsidRPr="4F5836C2">
        <w:rPr>
          <w:b/>
          <w:bCs/>
        </w:rPr>
        <w:t>7</w:t>
      </w:r>
      <w:r w:rsidR="007F03AF" w:rsidRPr="4F5836C2">
        <w:rPr>
          <w:b/>
          <w:bCs/>
        </w:rPr>
        <w:t xml:space="preserve"> – 202</w:t>
      </w:r>
      <w:r w:rsidR="100F9FA6" w:rsidRPr="4F5836C2">
        <w:rPr>
          <w:b/>
          <w:bCs/>
        </w:rPr>
        <w:t>9</w:t>
      </w:r>
      <w:r w:rsidR="007F03AF" w:rsidRPr="4F5836C2">
        <w:rPr>
          <w:b/>
          <w:bCs/>
        </w:rPr>
        <w:t>/</w:t>
      </w:r>
      <w:r w:rsidR="5168B24D" w:rsidRPr="4F5836C2">
        <w:rPr>
          <w:b/>
          <w:bCs/>
        </w:rPr>
        <w:t>30</w:t>
      </w:r>
      <w:r w:rsidR="15312F0A" w:rsidRPr="4F5836C2">
        <w:rPr>
          <w:b/>
          <w:bCs/>
        </w:rPr>
        <w:t xml:space="preserve"> and 2026/27 budget</w:t>
      </w:r>
    </w:p>
    <w:p w14:paraId="160EC5EE" w14:textId="77777777" w:rsidR="001E571F" w:rsidRPr="00B34D01" w:rsidRDefault="001E571F" w:rsidP="4F5836C2">
      <w:pPr>
        <w:pStyle w:val="ListParagraph"/>
        <w:spacing w:after="0"/>
        <w:ind w:left="630" w:hanging="630"/>
        <w:mirrorIndents/>
        <w:rPr>
          <w:b/>
        </w:rPr>
      </w:pPr>
    </w:p>
    <w:p w14:paraId="53F9C816" w14:textId="2059A603" w:rsidR="00F21F2E" w:rsidRPr="00B34D01" w:rsidRDefault="00F21F2E" w:rsidP="4F5836C2">
      <w:pPr>
        <w:pStyle w:val="ListParagraph"/>
        <w:ind w:left="567" w:hanging="567"/>
        <w:mirrorIndents/>
        <w:rPr>
          <w:rFonts w:eastAsiaTheme="minorEastAsia"/>
        </w:rPr>
      </w:pPr>
    </w:p>
    <w:p w14:paraId="4BA08165" w14:textId="7F9E5E3D" w:rsidR="007F03AF" w:rsidRPr="00B34D01" w:rsidRDefault="3AD882C7" w:rsidP="4F5836C2">
      <w:pPr>
        <w:pStyle w:val="ListParagraph"/>
        <w:ind w:left="567" w:hanging="567"/>
        <w:mirrorIndents/>
        <w:rPr>
          <w:rFonts w:eastAsiaTheme="minorEastAsia"/>
        </w:rPr>
      </w:pPr>
      <w:r w:rsidRPr="35F60A3E">
        <w:rPr>
          <w:rFonts w:eastAsiaTheme="minorEastAsia"/>
          <w:b/>
        </w:rPr>
        <w:t>16.1</w:t>
      </w:r>
      <w:r w:rsidR="11B94AA4">
        <w:tab/>
      </w:r>
      <w:r w:rsidR="11B94AA4" w:rsidRPr="35F60A3E">
        <w:rPr>
          <w:rFonts w:eastAsiaTheme="minorEastAsia"/>
          <w:b/>
        </w:rPr>
        <w:t xml:space="preserve">Government Funding for </w:t>
      </w:r>
      <w:r w:rsidR="11B94AA4" w:rsidRPr="35F60A3E">
        <w:rPr>
          <w:rFonts w:eastAsiaTheme="minorEastAsia"/>
          <w:b/>
          <w:bCs/>
        </w:rPr>
        <w:t>202</w:t>
      </w:r>
      <w:r w:rsidR="73BD91B6" w:rsidRPr="35F60A3E">
        <w:rPr>
          <w:rFonts w:eastAsiaTheme="minorEastAsia"/>
          <w:b/>
          <w:bCs/>
        </w:rPr>
        <w:t>6</w:t>
      </w:r>
      <w:r w:rsidR="11B94AA4" w:rsidRPr="35F60A3E">
        <w:rPr>
          <w:rFonts w:eastAsiaTheme="minorEastAsia"/>
          <w:b/>
          <w:bCs/>
        </w:rPr>
        <w:t>/2</w:t>
      </w:r>
      <w:r w:rsidR="27FF6F43" w:rsidRPr="35F60A3E">
        <w:rPr>
          <w:rFonts w:eastAsiaTheme="minorEastAsia"/>
          <w:b/>
          <w:bCs/>
        </w:rPr>
        <w:t>7</w:t>
      </w:r>
      <w:r w:rsidR="11B94AA4" w:rsidRPr="35F60A3E">
        <w:rPr>
          <w:rFonts w:eastAsiaTheme="minorEastAsia"/>
          <w:b/>
        </w:rPr>
        <w:t xml:space="preserve"> and beyond</w:t>
      </w:r>
      <w:r w:rsidR="11B94AA4" w:rsidRPr="4F5836C2">
        <w:rPr>
          <w:rFonts w:eastAsiaTheme="minorEastAsia"/>
        </w:rPr>
        <w:t xml:space="preserve"> - On 11 June 2025, the Chancellor of the Exchequer, Rachel Reeves MP, announced the outcome of the Spending Review 2025 (SR2025). The Spending Review sets out revenue funding allocations for each Government department over the next three years (2026-27 to 2028-29) with an additional fourth year for capital allocations. The Spending Review is the first multi-year Spending Review since 2021, and the first to happen outside of a pandemic since 2015</w:t>
      </w:r>
      <w:r w:rsidR="43768ED0" w:rsidRPr="35F60A3E">
        <w:rPr>
          <w:rFonts w:eastAsiaTheme="minorEastAsia"/>
        </w:rPr>
        <w:t>.</w:t>
      </w:r>
    </w:p>
    <w:p w14:paraId="6F37A87F" w14:textId="450E67B0" w:rsidR="007F03AF" w:rsidRPr="00B34D01" w:rsidRDefault="007F03AF" w:rsidP="4F5836C2">
      <w:pPr>
        <w:pStyle w:val="ListParagraph"/>
        <w:ind w:left="567" w:hanging="567"/>
        <w:mirrorIndents/>
        <w:rPr>
          <w:rFonts w:eastAsiaTheme="minorEastAsia"/>
        </w:rPr>
      </w:pPr>
    </w:p>
    <w:p w14:paraId="65BB133F" w14:textId="6C0754CF" w:rsidR="007F03AF" w:rsidRPr="00B34D01" w:rsidRDefault="30290B22" w:rsidP="4F5836C2">
      <w:pPr>
        <w:pStyle w:val="ListParagraph"/>
        <w:ind w:left="567" w:hanging="567"/>
        <w:mirrorIndents/>
        <w:rPr>
          <w:rFonts w:eastAsiaTheme="minorEastAsia"/>
        </w:rPr>
      </w:pPr>
      <w:r w:rsidRPr="4F5836C2">
        <w:rPr>
          <w:rFonts w:eastAsiaTheme="minorEastAsia"/>
        </w:rPr>
        <w:t>16.2</w:t>
      </w:r>
      <w:r w:rsidR="11B94AA4">
        <w:tab/>
      </w:r>
      <w:r w:rsidR="11B94AA4" w:rsidRPr="4F5836C2">
        <w:rPr>
          <w:rFonts w:eastAsiaTheme="minorEastAsia"/>
        </w:rPr>
        <w:t>According to the Spending Review</w:t>
      </w:r>
      <w:r w:rsidR="00750FC6">
        <w:rPr>
          <w:rFonts w:eastAsiaTheme="minorEastAsia"/>
        </w:rPr>
        <w:t>(SR)</w:t>
      </w:r>
      <w:r w:rsidR="11B94AA4" w:rsidRPr="4F5836C2">
        <w:rPr>
          <w:rFonts w:eastAsiaTheme="minorEastAsia"/>
        </w:rPr>
        <w:t>, police spending power will increase by an average of 2.3% per year (2023-24 to 2028-29), in real terms, over the SR period. This funding will be used to support frontline policing levels and help restore public confidence. This reflects the Government’s Plan for Change commitment to put an additional 13,000 police officers, PCSOs, and special constables into neighbourhood policing roles over the course of this parliament.</w:t>
      </w:r>
    </w:p>
    <w:p w14:paraId="1141BB1D" w14:textId="5D9B1611" w:rsidR="007F03AF" w:rsidRPr="00B34D01" w:rsidRDefault="007F03AF" w:rsidP="4F5836C2">
      <w:pPr>
        <w:pStyle w:val="ListParagraph"/>
        <w:ind w:left="567" w:hanging="567"/>
        <w:mirrorIndents/>
        <w:rPr>
          <w:rFonts w:eastAsiaTheme="minorEastAsia"/>
        </w:rPr>
      </w:pPr>
    </w:p>
    <w:p w14:paraId="43BF83AA" w14:textId="17EB2B52" w:rsidR="007F03AF" w:rsidRPr="00B34D01" w:rsidRDefault="1CCC5267" w:rsidP="4F5836C2">
      <w:pPr>
        <w:pStyle w:val="ListParagraph"/>
        <w:ind w:left="567" w:hanging="567"/>
        <w:mirrorIndents/>
        <w:rPr>
          <w:rFonts w:eastAsiaTheme="minorEastAsia"/>
        </w:rPr>
      </w:pPr>
      <w:r w:rsidRPr="75524C58">
        <w:rPr>
          <w:rFonts w:eastAsiaTheme="minorEastAsia"/>
        </w:rPr>
        <w:t>16.4</w:t>
      </w:r>
      <w:r>
        <w:tab/>
      </w:r>
      <w:r w:rsidR="00FC51D6">
        <w:t>The</w:t>
      </w:r>
      <w:r w:rsidR="00B05D62">
        <w:t xml:space="preserve"> Finance Settlement is usually received</w:t>
      </w:r>
      <w:r w:rsidR="00B61E53">
        <w:t xml:space="preserve"> by all 43 Forces</w:t>
      </w:r>
      <w:r w:rsidR="00B05D62">
        <w:t xml:space="preserve"> in </w:t>
      </w:r>
      <w:r w:rsidR="004F5FDC">
        <w:t>Mid-December</w:t>
      </w:r>
      <w:r w:rsidR="00B61E53">
        <w:t xml:space="preserve">, however </w:t>
      </w:r>
      <w:r w:rsidR="5B80EF1D" w:rsidRPr="75524C58">
        <w:rPr>
          <w:rFonts w:eastAsiaTheme="minorEastAsia"/>
        </w:rPr>
        <w:t xml:space="preserve">a partial </w:t>
      </w:r>
      <w:r w:rsidR="38CAC57D" w:rsidRPr="75524C58">
        <w:rPr>
          <w:rFonts w:eastAsiaTheme="minorEastAsia"/>
        </w:rPr>
        <w:t>finance</w:t>
      </w:r>
      <w:r w:rsidR="5B80EF1D" w:rsidRPr="75524C58">
        <w:rPr>
          <w:rFonts w:eastAsiaTheme="minorEastAsia"/>
        </w:rPr>
        <w:t xml:space="preserve"> settlement </w:t>
      </w:r>
      <w:r w:rsidR="00B61E53">
        <w:rPr>
          <w:rFonts w:eastAsiaTheme="minorEastAsia"/>
        </w:rPr>
        <w:t xml:space="preserve">was </w:t>
      </w:r>
      <w:r w:rsidR="110AF6C3" w:rsidRPr="75524C58">
        <w:rPr>
          <w:rFonts w:eastAsiaTheme="minorEastAsia"/>
        </w:rPr>
        <w:t>provided</w:t>
      </w:r>
      <w:r w:rsidR="5B80EF1D" w:rsidRPr="75524C58">
        <w:rPr>
          <w:rFonts w:eastAsiaTheme="minorEastAsia"/>
        </w:rPr>
        <w:t xml:space="preserve"> to policing on 18/</w:t>
      </w:r>
      <w:r w:rsidR="2AC8E965" w:rsidRPr="75524C58">
        <w:rPr>
          <w:rFonts w:eastAsiaTheme="minorEastAsia"/>
        </w:rPr>
        <w:t>12</w:t>
      </w:r>
      <w:r w:rsidR="24529C4A" w:rsidRPr="75524C58">
        <w:rPr>
          <w:rFonts w:eastAsiaTheme="minorEastAsia"/>
        </w:rPr>
        <w:t>/</w:t>
      </w:r>
      <w:r w:rsidR="5B80EF1D" w:rsidRPr="75524C58">
        <w:rPr>
          <w:rFonts w:eastAsiaTheme="minorEastAsia"/>
        </w:rPr>
        <w:t>202</w:t>
      </w:r>
      <w:r w:rsidR="7387C8E2" w:rsidRPr="75524C58">
        <w:rPr>
          <w:rFonts w:eastAsiaTheme="minorEastAsia"/>
        </w:rPr>
        <w:t>5</w:t>
      </w:r>
      <w:r w:rsidR="5B80EF1D" w:rsidRPr="75524C58">
        <w:rPr>
          <w:rFonts w:eastAsiaTheme="minorEastAsia"/>
        </w:rPr>
        <w:t xml:space="preserve"> with additional </w:t>
      </w:r>
      <w:r w:rsidR="615B087A" w:rsidRPr="75524C58">
        <w:rPr>
          <w:rFonts w:eastAsiaTheme="minorEastAsia"/>
        </w:rPr>
        <w:t>high-level</w:t>
      </w:r>
      <w:r w:rsidR="5B80EF1D" w:rsidRPr="75524C58">
        <w:rPr>
          <w:rFonts w:eastAsiaTheme="minorEastAsia"/>
        </w:rPr>
        <w:t xml:space="preserve"> </w:t>
      </w:r>
      <w:r w:rsidR="45A7B6DD" w:rsidRPr="75524C58">
        <w:rPr>
          <w:rFonts w:eastAsiaTheme="minorEastAsia"/>
        </w:rPr>
        <w:t>information</w:t>
      </w:r>
      <w:r w:rsidR="5B80EF1D" w:rsidRPr="75524C58">
        <w:rPr>
          <w:rFonts w:eastAsiaTheme="minorEastAsia"/>
        </w:rPr>
        <w:t xml:space="preserve"> on the Neighbourhood Policing Ringfenced Grant, Core Police Officer Uplift/Maintenance </w:t>
      </w:r>
      <w:bookmarkStart w:id="26" w:name="_Int_aDHUCF7E"/>
      <w:r w:rsidR="5B80EF1D" w:rsidRPr="75524C58">
        <w:rPr>
          <w:rFonts w:eastAsiaTheme="minorEastAsia"/>
        </w:rPr>
        <w:t>Grant</w:t>
      </w:r>
      <w:bookmarkEnd w:id="26"/>
      <w:r w:rsidR="5B80EF1D" w:rsidRPr="75524C58">
        <w:rPr>
          <w:rFonts w:eastAsiaTheme="minorEastAsia"/>
        </w:rPr>
        <w:t xml:space="preserve"> and Additional Police Officer Uplift Funding</w:t>
      </w:r>
      <w:r w:rsidR="17A208CC" w:rsidRPr="75524C58">
        <w:rPr>
          <w:rFonts w:eastAsiaTheme="minorEastAsia"/>
        </w:rPr>
        <w:t xml:space="preserve"> on 18/01/2026.</w:t>
      </w:r>
      <w:r w:rsidR="3A905442" w:rsidRPr="75524C58">
        <w:rPr>
          <w:rFonts w:eastAsiaTheme="minorEastAsia"/>
        </w:rPr>
        <w:t xml:space="preserve"> </w:t>
      </w:r>
      <w:r w:rsidR="00F0455E">
        <w:rPr>
          <w:rFonts w:eastAsiaTheme="minorEastAsia"/>
        </w:rPr>
        <w:t xml:space="preserve">This made budget setting </w:t>
      </w:r>
      <w:r w:rsidR="00E17264">
        <w:rPr>
          <w:rFonts w:eastAsiaTheme="minorEastAsia"/>
        </w:rPr>
        <w:t xml:space="preserve">a more focused </w:t>
      </w:r>
      <w:r w:rsidR="00080FA2">
        <w:rPr>
          <w:rFonts w:eastAsiaTheme="minorEastAsia"/>
        </w:rPr>
        <w:t>and demanding</w:t>
      </w:r>
      <w:r w:rsidR="00E17264">
        <w:rPr>
          <w:rFonts w:eastAsiaTheme="minorEastAsia"/>
        </w:rPr>
        <w:t xml:space="preserve"> process than it otherwise would have been.   The f</w:t>
      </w:r>
      <w:r w:rsidR="3A905442" w:rsidRPr="75524C58">
        <w:rPr>
          <w:rFonts w:eastAsiaTheme="minorEastAsia"/>
        </w:rPr>
        <w:t xml:space="preserve">inal </w:t>
      </w:r>
      <w:r w:rsidR="00080FA2">
        <w:rPr>
          <w:rFonts w:eastAsiaTheme="minorEastAsia"/>
        </w:rPr>
        <w:t xml:space="preserve">settlement </w:t>
      </w:r>
      <w:r w:rsidR="3A905442" w:rsidRPr="75524C58">
        <w:rPr>
          <w:rFonts w:eastAsiaTheme="minorEastAsia"/>
        </w:rPr>
        <w:t xml:space="preserve">detail </w:t>
      </w:r>
      <w:r w:rsidR="00080FA2">
        <w:rPr>
          <w:rFonts w:eastAsiaTheme="minorEastAsia"/>
        </w:rPr>
        <w:t>was</w:t>
      </w:r>
      <w:r w:rsidR="3A905442" w:rsidRPr="75524C58">
        <w:rPr>
          <w:rFonts w:eastAsiaTheme="minorEastAsia"/>
        </w:rPr>
        <w:t xml:space="preserve"> </w:t>
      </w:r>
      <w:r w:rsidR="00080FA2">
        <w:rPr>
          <w:rFonts w:eastAsiaTheme="minorEastAsia"/>
        </w:rPr>
        <w:t>provided 28</w:t>
      </w:r>
      <w:r w:rsidR="3A905442" w:rsidRPr="75524C58">
        <w:rPr>
          <w:rFonts w:eastAsiaTheme="minorEastAsia"/>
        </w:rPr>
        <w:t xml:space="preserve">January 2026 where </w:t>
      </w:r>
      <w:r w:rsidR="00DD4831">
        <w:rPr>
          <w:rFonts w:eastAsiaTheme="minorEastAsia"/>
        </w:rPr>
        <w:t xml:space="preserve">no changes were required from those </w:t>
      </w:r>
      <w:r w:rsidR="004F5FDC">
        <w:rPr>
          <w:rFonts w:eastAsiaTheme="minorEastAsia"/>
        </w:rPr>
        <w:t>reported</w:t>
      </w:r>
      <w:r w:rsidR="00DD4831">
        <w:rPr>
          <w:rFonts w:eastAsiaTheme="minorEastAsia"/>
        </w:rPr>
        <w:t xml:space="preserve"> to t</w:t>
      </w:r>
      <w:r w:rsidR="004F5FDC">
        <w:rPr>
          <w:rFonts w:eastAsiaTheme="minorEastAsia"/>
        </w:rPr>
        <w:t>h</w:t>
      </w:r>
      <w:r w:rsidR="00DD4831">
        <w:rPr>
          <w:rFonts w:eastAsiaTheme="minorEastAsia"/>
        </w:rPr>
        <w:t xml:space="preserve">e Deputy Mayor at </w:t>
      </w:r>
      <w:r w:rsidR="004F5FDC">
        <w:rPr>
          <w:rFonts w:eastAsiaTheme="minorEastAsia"/>
        </w:rPr>
        <w:t>Strategic</w:t>
      </w:r>
      <w:r w:rsidR="00DD4831">
        <w:rPr>
          <w:rFonts w:eastAsiaTheme="minorEastAsia"/>
        </w:rPr>
        <w:t xml:space="preserve"> </w:t>
      </w:r>
      <w:r w:rsidR="004F5FDC">
        <w:rPr>
          <w:rFonts w:eastAsiaTheme="minorEastAsia"/>
        </w:rPr>
        <w:t>Oversight</w:t>
      </w:r>
      <w:r w:rsidR="00DD4831">
        <w:rPr>
          <w:rFonts w:eastAsiaTheme="minorEastAsia"/>
        </w:rPr>
        <w:t xml:space="preserve"> Board on 27</w:t>
      </w:r>
      <w:r w:rsidR="004F5FDC">
        <w:rPr>
          <w:rFonts w:eastAsiaTheme="minorEastAsia"/>
        </w:rPr>
        <w:t xml:space="preserve">/01/2026. </w:t>
      </w:r>
    </w:p>
    <w:p w14:paraId="4E57351F" w14:textId="139A49D7" w:rsidR="007F03AF" w:rsidRPr="00B34D01" w:rsidRDefault="007F03AF" w:rsidP="4F5836C2">
      <w:pPr>
        <w:pStyle w:val="ListParagraph"/>
        <w:ind w:left="567" w:hanging="567"/>
        <w:mirrorIndents/>
        <w:rPr>
          <w:rFonts w:eastAsiaTheme="minorEastAsia"/>
        </w:rPr>
      </w:pPr>
    </w:p>
    <w:p w14:paraId="20181573" w14:textId="615F84A3" w:rsidR="007F03AF" w:rsidRPr="00B34D01" w:rsidRDefault="775D940C" w:rsidP="4F5836C2">
      <w:pPr>
        <w:pStyle w:val="ListParagraph"/>
        <w:ind w:left="567" w:hanging="567"/>
        <w:mirrorIndents/>
        <w:rPr>
          <w:rFonts w:eastAsiaTheme="minorEastAsia"/>
        </w:rPr>
      </w:pPr>
      <w:r w:rsidRPr="4F5836C2">
        <w:rPr>
          <w:rFonts w:eastAsiaTheme="minorEastAsia"/>
          <w:b/>
          <w:bCs/>
        </w:rPr>
        <w:t>16.5</w:t>
      </w:r>
      <w:r w:rsidR="6A58967E">
        <w:tab/>
      </w:r>
      <w:r w:rsidR="6A58967E" w:rsidRPr="4F5836C2">
        <w:rPr>
          <w:rFonts w:eastAsiaTheme="minorEastAsia"/>
          <w:b/>
          <w:bCs/>
        </w:rPr>
        <w:t>Core Funding -</w:t>
      </w:r>
      <w:r w:rsidR="6A58967E" w:rsidRPr="4F5836C2">
        <w:rPr>
          <w:rFonts w:eastAsiaTheme="minorEastAsia"/>
        </w:rPr>
        <w:t xml:space="preserve"> </w:t>
      </w:r>
      <w:r w:rsidR="449C9F2D" w:rsidRPr="4F5836C2">
        <w:rPr>
          <w:rFonts w:eastAsiaTheme="minorEastAsia"/>
        </w:rPr>
        <w:t xml:space="preserve">In order to understand the decisions made </w:t>
      </w:r>
      <w:r w:rsidR="1412EC93" w:rsidRPr="4F5836C2">
        <w:rPr>
          <w:rFonts w:eastAsiaTheme="minorEastAsia"/>
        </w:rPr>
        <w:t xml:space="preserve">for the </w:t>
      </w:r>
      <w:r w:rsidR="449C9F2D" w:rsidRPr="4F5836C2">
        <w:rPr>
          <w:rFonts w:eastAsiaTheme="minorEastAsia"/>
        </w:rPr>
        <w:t xml:space="preserve">NYP expenditure budget of </w:t>
      </w:r>
      <w:r w:rsidR="449C9F2D" w:rsidRPr="2EDD2BB9">
        <w:rPr>
          <w:rFonts w:eastAsiaTheme="minorEastAsia"/>
        </w:rPr>
        <w:t>£</w:t>
      </w:r>
      <w:r w:rsidR="4E0C50CC" w:rsidRPr="2EDD2BB9">
        <w:rPr>
          <w:rFonts w:eastAsiaTheme="minorEastAsia"/>
        </w:rPr>
        <w:t>227,148</w:t>
      </w:r>
      <w:r w:rsidR="48589F3A" w:rsidRPr="2EDD2BB9">
        <w:rPr>
          <w:rFonts w:eastAsiaTheme="minorEastAsia"/>
        </w:rPr>
        <w:t>k</w:t>
      </w:r>
      <w:r w:rsidR="449C9F2D" w:rsidRPr="4F5836C2">
        <w:rPr>
          <w:rFonts w:eastAsiaTheme="minorEastAsia"/>
        </w:rPr>
        <w:t xml:space="preserve"> split betwe</w:t>
      </w:r>
      <w:r w:rsidR="05BBAFDB" w:rsidRPr="4F5836C2">
        <w:rPr>
          <w:rFonts w:eastAsiaTheme="minorEastAsia"/>
        </w:rPr>
        <w:t>e</w:t>
      </w:r>
      <w:r w:rsidR="449C9F2D" w:rsidRPr="4F5836C2">
        <w:rPr>
          <w:rFonts w:eastAsiaTheme="minorEastAsia"/>
        </w:rPr>
        <w:t xml:space="preserve">n </w:t>
      </w:r>
      <w:r w:rsidR="449C9F2D" w:rsidRPr="2EDD2BB9">
        <w:rPr>
          <w:rFonts w:eastAsiaTheme="minorEastAsia"/>
        </w:rPr>
        <w:t>pay</w:t>
      </w:r>
      <w:r w:rsidR="449C9F2D" w:rsidRPr="4F5836C2">
        <w:rPr>
          <w:rFonts w:eastAsiaTheme="minorEastAsia"/>
        </w:rPr>
        <w:t xml:space="preserve"> </w:t>
      </w:r>
      <w:r w:rsidR="32222996" w:rsidRPr="2EDD2BB9">
        <w:rPr>
          <w:rFonts w:eastAsiaTheme="minorEastAsia"/>
        </w:rPr>
        <w:t>£180,087</w:t>
      </w:r>
      <w:r w:rsidR="0EFA0769" w:rsidRPr="2EDD2BB9">
        <w:rPr>
          <w:rFonts w:eastAsiaTheme="minorEastAsia"/>
        </w:rPr>
        <w:t>k</w:t>
      </w:r>
      <w:r w:rsidR="449C9F2D" w:rsidRPr="2EDD2BB9">
        <w:rPr>
          <w:rFonts w:eastAsiaTheme="minorEastAsia"/>
        </w:rPr>
        <w:t xml:space="preserve"> and non-pay</w:t>
      </w:r>
      <w:r w:rsidR="2CF00260" w:rsidRPr="2EDD2BB9">
        <w:rPr>
          <w:rFonts w:eastAsiaTheme="minorEastAsia"/>
        </w:rPr>
        <w:t xml:space="preserve"> £47,061k</w:t>
      </w:r>
      <w:r w:rsidR="449C9F2D" w:rsidRPr="4F5836C2">
        <w:rPr>
          <w:rFonts w:eastAsiaTheme="minorEastAsia"/>
        </w:rPr>
        <w:t xml:space="preserve">  it is necessary to understand </w:t>
      </w:r>
      <w:r w:rsidR="6915B77F" w:rsidRPr="4F5836C2">
        <w:rPr>
          <w:rFonts w:eastAsiaTheme="minorEastAsia"/>
        </w:rPr>
        <w:t>certain</w:t>
      </w:r>
      <w:r w:rsidR="449C9F2D" w:rsidRPr="4F5836C2">
        <w:rPr>
          <w:rFonts w:eastAsiaTheme="minorEastAsia"/>
        </w:rPr>
        <w:t xml:space="preserve"> changes </w:t>
      </w:r>
      <w:r w:rsidR="5FB85726" w:rsidRPr="4F5836C2">
        <w:rPr>
          <w:rFonts w:eastAsiaTheme="minorEastAsia"/>
        </w:rPr>
        <w:t>and the ‘make-up’ of</w:t>
      </w:r>
      <w:r w:rsidR="449C9F2D" w:rsidRPr="4F5836C2">
        <w:rPr>
          <w:rFonts w:eastAsiaTheme="minorEastAsia"/>
        </w:rPr>
        <w:t xml:space="preserve">  NYPs </w:t>
      </w:r>
      <w:r w:rsidR="745BF784" w:rsidRPr="4F5836C2">
        <w:rPr>
          <w:rFonts w:eastAsiaTheme="minorEastAsia"/>
        </w:rPr>
        <w:t xml:space="preserve">core </w:t>
      </w:r>
      <w:r w:rsidR="449C9F2D" w:rsidRPr="4F5836C2">
        <w:rPr>
          <w:rFonts w:eastAsiaTheme="minorEastAsia"/>
        </w:rPr>
        <w:t>funding allocation</w:t>
      </w:r>
      <w:r w:rsidR="1838FC12" w:rsidRPr="4F5836C2">
        <w:rPr>
          <w:rFonts w:eastAsiaTheme="minorEastAsia"/>
        </w:rPr>
        <w:t xml:space="preserve"> </w:t>
      </w:r>
      <w:r w:rsidR="433F5DF3" w:rsidRPr="4F5836C2">
        <w:rPr>
          <w:rFonts w:eastAsiaTheme="minorEastAsia"/>
        </w:rPr>
        <w:t>of 4.6% consisting of g</w:t>
      </w:r>
      <w:r w:rsidR="7AB81F1D" w:rsidRPr="4F5836C2">
        <w:rPr>
          <w:rFonts w:eastAsiaTheme="minorEastAsia"/>
        </w:rPr>
        <w:t>overnment</w:t>
      </w:r>
      <w:r w:rsidR="310A0DF0" w:rsidRPr="4F5836C2">
        <w:rPr>
          <w:rFonts w:eastAsiaTheme="minorEastAsia"/>
        </w:rPr>
        <w:t xml:space="preserve"> grant and pr</w:t>
      </w:r>
      <w:r w:rsidR="070F377E" w:rsidRPr="4F5836C2">
        <w:rPr>
          <w:rFonts w:eastAsiaTheme="minorEastAsia"/>
        </w:rPr>
        <w:t>ecept</w:t>
      </w:r>
      <w:r w:rsidR="310A0DF0" w:rsidRPr="4F5836C2">
        <w:rPr>
          <w:rFonts w:eastAsiaTheme="minorEastAsia"/>
        </w:rPr>
        <w:t xml:space="preserve"> set at £15 with a </w:t>
      </w:r>
      <w:r w:rsidR="52CAAFA0" w:rsidRPr="4F5836C2">
        <w:rPr>
          <w:rFonts w:eastAsiaTheme="minorEastAsia"/>
        </w:rPr>
        <w:t>council</w:t>
      </w:r>
      <w:r w:rsidR="310A0DF0" w:rsidRPr="4F5836C2">
        <w:rPr>
          <w:rFonts w:eastAsiaTheme="minorEastAsia"/>
        </w:rPr>
        <w:t xml:space="preserve"> tax base </w:t>
      </w:r>
      <w:r w:rsidR="5474A5C7" w:rsidRPr="4F5836C2">
        <w:rPr>
          <w:rFonts w:eastAsiaTheme="minorEastAsia"/>
        </w:rPr>
        <w:t>increase</w:t>
      </w:r>
      <w:r w:rsidR="310A0DF0" w:rsidRPr="4F5836C2">
        <w:rPr>
          <w:rFonts w:eastAsiaTheme="minorEastAsia"/>
        </w:rPr>
        <w:t xml:space="preserve"> of 1.02%.  (The national average was 4.5% for 2026/27 wit</w:t>
      </w:r>
      <w:r w:rsidR="418F41C1" w:rsidRPr="4F5836C2">
        <w:rPr>
          <w:rFonts w:eastAsiaTheme="minorEastAsia"/>
        </w:rPr>
        <w:t>h the Government</w:t>
      </w:r>
      <w:r w:rsidR="310A0DF0" w:rsidRPr="4F5836C2">
        <w:rPr>
          <w:rFonts w:eastAsiaTheme="minorEastAsia"/>
        </w:rPr>
        <w:t xml:space="preserve"> </w:t>
      </w:r>
      <w:r w:rsidR="7E61FA0D" w:rsidRPr="4F5836C2">
        <w:rPr>
          <w:rFonts w:eastAsiaTheme="minorEastAsia"/>
        </w:rPr>
        <w:t>calculating</w:t>
      </w:r>
      <w:r w:rsidR="310A0DF0" w:rsidRPr="4F5836C2">
        <w:rPr>
          <w:rFonts w:eastAsiaTheme="minorEastAsia"/>
        </w:rPr>
        <w:t xml:space="preserve"> 4.4% i</w:t>
      </w:r>
      <w:r w:rsidR="66394535" w:rsidRPr="4F5836C2">
        <w:rPr>
          <w:rFonts w:eastAsiaTheme="minorEastAsia"/>
        </w:rPr>
        <w:t>ncrease</w:t>
      </w:r>
      <w:r w:rsidR="310A0DF0" w:rsidRPr="4F5836C2">
        <w:rPr>
          <w:rFonts w:eastAsiaTheme="minorEastAsia"/>
        </w:rPr>
        <w:t xml:space="preserve"> for NYP, the </w:t>
      </w:r>
      <w:r w:rsidR="0C5B6508" w:rsidRPr="4F5836C2">
        <w:rPr>
          <w:rFonts w:eastAsiaTheme="minorEastAsia"/>
        </w:rPr>
        <w:t>difference</w:t>
      </w:r>
      <w:r w:rsidR="36776F37" w:rsidRPr="4F5836C2">
        <w:rPr>
          <w:rFonts w:eastAsiaTheme="minorEastAsia"/>
        </w:rPr>
        <w:t xml:space="preserve"> </w:t>
      </w:r>
      <w:r w:rsidR="1D6FEE3A" w:rsidRPr="4F5836C2">
        <w:rPr>
          <w:rFonts w:eastAsiaTheme="minorEastAsia"/>
        </w:rPr>
        <w:t xml:space="preserve">being </w:t>
      </w:r>
      <w:r w:rsidR="20F1BC21" w:rsidRPr="4F5836C2">
        <w:rPr>
          <w:rFonts w:eastAsiaTheme="minorEastAsia"/>
        </w:rPr>
        <w:t xml:space="preserve">the assumption of a 0.9% </w:t>
      </w:r>
      <w:r w:rsidR="279039A1" w:rsidRPr="4F5836C2">
        <w:rPr>
          <w:rFonts w:eastAsiaTheme="minorEastAsia"/>
        </w:rPr>
        <w:t xml:space="preserve">Council Tax </w:t>
      </w:r>
      <w:r w:rsidR="20F1BC21" w:rsidRPr="4F5836C2">
        <w:rPr>
          <w:rFonts w:eastAsiaTheme="minorEastAsia"/>
        </w:rPr>
        <w:t>bas</w:t>
      </w:r>
      <w:r w:rsidR="2841D3E4" w:rsidRPr="4F5836C2">
        <w:rPr>
          <w:rFonts w:eastAsiaTheme="minorEastAsia"/>
        </w:rPr>
        <w:t>e</w:t>
      </w:r>
      <w:r w:rsidR="20F1BC21" w:rsidRPr="4F5836C2">
        <w:rPr>
          <w:rFonts w:eastAsiaTheme="minorEastAsia"/>
        </w:rPr>
        <w:t xml:space="preserve"> i</w:t>
      </w:r>
      <w:r w:rsidR="64151957" w:rsidRPr="4F5836C2">
        <w:rPr>
          <w:rFonts w:eastAsiaTheme="minorEastAsia"/>
        </w:rPr>
        <w:t>n</w:t>
      </w:r>
      <w:r w:rsidR="20F1BC21" w:rsidRPr="4F5836C2">
        <w:rPr>
          <w:rFonts w:eastAsiaTheme="minorEastAsia"/>
        </w:rPr>
        <w:t>crea</w:t>
      </w:r>
      <w:r w:rsidR="4A08BCC9" w:rsidRPr="4F5836C2">
        <w:rPr>
          <w:rFonts w:eastAsiaTheme="minorEastAsia"/>
        </w:rPr>
        <w:t>se</w:t>
      </w:r>
      <w:r w:rsidR="20F1BC21" w:rsidRPr="4F5836C2">
        <w:rPr>
          <w:rFonts w:eastAsiaTheme="minorEastAsia"/>
        </w:rPr>
        <w:t>s rather than 1.02%)</w:t>
      </w:r>
    </w:p>
    <w:p w14:paraId="6AA40875" w14:textId="6A7EF4B7" w:rsidR="007F03AF" w:rsidRPr="00B34D01" w:rsidRDefault="007F03AF" w:rsidP="4F5836C2">
      <w:pPr>
        <w:pStyle w:val="ListParagraph"/>
        <w:ind w:left="567" w:hanging="567"/>
        <w:mirrorIndents/>
      </w:pPr>
    </w:p>
    <w:p w14:paraId="52F94798" w14:textId="534E3A2C" w:rsidR="007951FE" w:rsidRPr="007951FE" w:rsidRDefault="0FF8EB9F" w:rsidP="007951FE">
      <w:pPr>
        <w:spacing w:after="0" w:line="240" w:lineRule="auto"/>
      </w:pPr>
      <w:r w:rsidRPr="007951FE">
        <w:rPr>
          <w:rFonts w:eastAsiaTheme="minorEastAsia"/>
        </w:rPr>
        <w:lastRenderedPageBreak/>
        <w:t>16.6</w:t>
      </w:r>
      <w:r w:rsidR="449C9F2D">
        <w:tab/>
      </w:r>
      <w:r w:rsidR="449C9F2D" w:rsidRPr="007951FE">
        <w:rPr>
          <w:rFonts w:eastAsiaTheme="minorEastAsia"/>
        </w:rPr>
        <w:t>For all information regarding funding f</w:t>
      </w:r>
      <w:r w:rsidR="4E32D4AB" w:rsidRPr="007951FE">
        <w:rPr>
          <w:rFonts w:eastAsiaTheme="minorEastAsia"/>
        </w:rPr>
        <w:t>ro</w:t>
      </w:r>
      <w:r w:rsidR="449C9F2D" w:rsidRPr="007951FE">
        <w:rPr>
          <w:rFonts w:eastAsiaTheme="minorEastAsia"/>
        </w:rPr>
        <w:t xml:space="preserve">m </w:t>
      </w:r>
      <w:r w:rsidR="43649456" w:rsidRPr="007951FE">
        <w:rPr>
          <w:rFonts w:eastAsiaTheme="minorEastAsia"/>
        </w:rPr>
        <w:t>government,</w:t>
      </w:r>
      <w:r w:rsidR="22E66FF8" w:rsidRPr="007951FE">
        <w:rPr>
          <w:rFonts w:eastAsiaTheme="minorEastAsia"/>
        </w:rPr>
        <w:t xml:space="preserve"> it</w:t>
      </w:r>
      <w:r w:rsidR="449C9F2D" w:rsidRPr="007951FE">
        <w:rPr>
          <w:rFonts w:eastAsiaTheme="minorEastAsia"/>
        </w:rPr>
        <w:t xml:space="preserve"> is </w:t>
      </w:r>
      <w:r w:rsidR="7CE440B4" w:rsidRPr="007951FE">
        <w:rPr>
          <w:rFonts w:eastAsiaTheme="minorEastAsia"/>
        </w:rPr>
        <w:t>necessary</w:t>
      </w:r>
      <w:r w:rsidR="449C9F2D" w:rsidRPr="007951FE">
        <w:rPr>
          <w:rFonts w:eastAsiaTheme="minorEastAsia"/>
        </w:rPr>
        <w:t xml:space="preserve"> to read th</w:t>
      </w:r>
      <w:r w:rsidR="11294307" w:rsidRPr="007951FE">
        <w:rPr>
          <w:rFonts w:eastAsiaTheme="minorEastAsia"/>
        </w:rPr>
        <w:t>is</w:t>
      </w:r>
      <w:r w:rsidR="449C9F2D" w:rsidRPr="007951FE">
        <w:rPr>
          <w:rFonts w:eastAsiaTheme="minorEastAsia"/>
        </w:rPr>
        <w:t xml:space="preserve"> </w:t>
      </w:r>
      <w:r w:rsidR="23CB99DD" w:rsidRPr="007951FE">
        <w:rPr>
          <w:rFonts w:eastAsiaTheme="minorEastAsia"/>
        </w:rPr>
        <w:t>report</w:t>
      </w:r>
      <w:r w:rsidR="449C9F2D" w:rsidRPr="007951FE">
        <w:rPr>
          <w:rFonts w:eastAsiaTheme="minorEastAsia"/>
        </w:rPr>
        <w:t xml:space="preserve"> </w:t>
      </w:r>
      <w:r w:rsidR="76B8E0C9" w:rsidRPr="007951FE">
        <w:rPr>
          <w:rFonts w:eastAsiaTheme="minorEastAsia"/>
        </w:rPr>
        <w:t xml:space="preserve">in </w:t>
      </w:r>
      <w:r w:rsidR="169094B6" w:rsidRPr="007951FE">
        <w:rPr>
          <w:rFonts w:eastAsiaTheme="minorEastAsia"/>
        </w:rPr>
        <w:t>conjunction</w:t>
      </w:r>
      <w:r w:rsidR="449C9F2D" w:rsidRPr="007951FE">
        <w:rPr>
          <w:rFonts w:eastAsiaTheme="minorEastAsia"/>
        </w:rPr>
        <w:t xml:space="preserve"> w</w:t>
      </w:r>
      <w:r w:rsidR="51CFD909" w:rsidRPr="007951FE">
        <w:rPr>
          <w:rFonts w:eastAsiaTheme="minorEastAsia"/>
        </w:rPr>
        <w:t>i</w:t>
      </w:r>
      <w:r w:rsidR="449C9F2D" w:rsidRPr="007951FE">
        <w:rPr>
          <w:rFonts w:eastAsiaTheme="minorEastAsia"/>
        </w:rPr>
        <w:t xml:space="preserve">th </w:t>
      </w:r>
      <w:r w:rsidR="51406783" w:rsidRPr="007951FE">
        <w:rPr>
          <w:rFonts w:eastAsiaTheme="minorEastAsia"/>
        </w:rPr>
        <w:t>th</w:t>
      </w:r>
      <w:r w:rsidR="007951FE" w:rsidRPr="007951FE">
        <w:rPr>
          <w:rFonts w:eastAsia="Times New Roman"/>
        </w:rPr>
        <w:t>e</w:t>
      </w:r>
      <w:r w:rsidR="00B73C23">
        <w:rPr>
          <w:rFonts w:eastAsia="Times New Roman"/>
        </w:rPr>
        <w:t xml:space="preserve"> ‘Me</w:t>
      </w:r>
      <w:r w:rsidR="007951FE" w:rsidRPr="007951FE">
        <w:rPr>
          <w:rFonts w:eastAsia="Times New Roman"/>
        </w:rPr>
        <w:t>dium Term Financial Plan (MTFP) 2026/27 to 2029/30 and Capital Plans 2026/27 to 2029/30 – Police</w:t>
      </w:r>
      <w:r w:rsidR="00B73C23">
        <w:rPr>
          <w:rFonts w:eastAsia="Times New Roman"/>
        </w:rPr>
        <w:t>’ report</w:t>
      </w:r>
      <w:r w:rsidR="0006183B">
        <w:rPr>
          <w:rFonts w:eastAsia="Times New Roman"/>
        </w:rPr>
        <w:t>, also on this agenda.</w:t>
      </w:r>
    </w:p>
    <w:p w14:paraId="154F47FE" w14:textId="3260677B" w:rsidR="007F03AF" w:rsidRPr="00B34D01" w:rsidRDefault="007F03AF" w:rsidP="4F5836C2">
      <w:pPr>
        <w:pStyle w:val="ListParagraph"/>
        <w:ind w:left="567" w:hanging="567"/>
        <w:mirrorIndents/>
        <w:rPr>
          <w:rFonts w:eastAsiaTheme="minorEastAsia"/>
        </w:rPr>
      </w:pPr>
    </w:p>
    <w:p w14:paraId="0CBD9133" w14:textId="2D7192A4" w:rsidR="007F03AF" w:rsidRPr="00B34D01" w:rsidRDefault="264D3DC4" w:rsidP="4F5836C2">
      <w:pPr>
        <w:pStyle w:val="ListParagraph"/>
        <w:ind w:left="567" w:hanging="567"/>
        <w:mirrorIndents/>
        <w:rPr>
          <w:rFonts w:eastAsiaTheme="minorEastAsia"/>
        </w:rPr>
      </w:pPr>
      <w:r w:rsidRPr="4F5836C2">
        <w:rPr>
          <w:rFonts w:eastAsiaTheme="minorEastAsia"/>
        </w:rPr>
        <w:t>16.7</w:t>
      </w:r>
      <w:r w:rsidR="449C9F2D">
        <w:tab/>
      </w:r>
      <w:r w:rsidR="449C9F2D" w:rsidRPr="4F5836C2">
        <w:rPr>
          <w:rFonts w:eastAsiaTheme="minorEastAsia"/>
        </w:rPr>
        <w:t xml:space="preserve">This </w:t>
      </w:r>
      <w:r w:rsidR="57C6ADBE" w:rsidRPr="4F5836C2">
        <w:rPr>
          <w:rFonts w:eastAsiaTheme="minorEastAsia"/>
        </w:rPr>
        <w:t>report</w:t>
      </w:r>
      <w:r w:rsidR="449C9F2D" w:rsidRPr="4F5836C2">
        <w:rPr>
          <w:rFonts w:eastAsiaTheme="minorEastAsia"/>
        </w:rPr>
        <w:t xml:space="preserve"> specifically </w:t>
      </w:r>
      <w:r w:rsidR="38AC26BE" w:rsidRPr="4F5836C2">
        <w:rPr>
          <w:rFonts w:eastAsiaTheme="minorEastAsia"/>
        </w:rPr>
        <w:t>highlights</w:t>
      </w:r>
      <w:r w:rsidR="449C9F2D" w:rsidRPr="4F5836C2">
        <w:rPr>
          <w:rFonts w:eastAsiaTheme="minorEastAsia"/>
        </w:rPr>
        <w:t xml:space="preserve"> </w:t>
      </w:r>
      <w:r w:rsidR="6E7992E9" w:rsidRPr="4F5836C2">
        <w:rPr>
          <w:rFonts w:eastAsiaTheme="minorEastAsia"/>
        </w:rPr>
        <w:t xml:space="preserve">NYPs </w:t>
      </w:r>
      <w:r w:rsidR="58B16DDC" w:rsidRPr="4F5836C2">
        <w:rPr>
          <w:rFonts w:eastAsiaTheme="minorEastAsia"/>
        </w:rPr>
        <w:t>expenditure</w:t>
      </w:r>
      <w:r w:rsidR="1AE59961" w:rsidRPr="4F5836C2">
        <w:rPr>
          <w:rFonts w:eastAsiaTheme="minorEastAsia"/>
        </w:rPr>
        <w:t xml:space="preserve"> </w:t>
      </w:r>
      <w:r w:rsidR="4DAF8D18" w:rsidRPr="4F5836C2">
        <w:rPr>
          <w:rFonts w:eastAsiaTheme="minorEastAsia"/>
        </w:rPr>
        <w:t>budget</w:t>
      </w:r>
      <w:r w:rsidR="3218951A" w:rsidRPr="4F5836C2">
        <w:rPr>
          <w:rFonts w:eastAsiaTheme="minorEastAsia"/>
        </w:rPr>
        <w:t xml:space="preserve"> and</w:t>
      </w:r>
      <w:r w:rsidR="1AE59961" w:rsidRPr="4F5836C2">
        <w:rPr>
          <w:rFonts w:eastAsiaTheme="minorEastAsia"/>
        </w:rPr>
        <w:t xml:space="preserve"> </w:t>
      </w:r>
      <w:r w:rsidR="3077D4B6" w:rsidRPr="4F5836C2">
        <w:rPr>
          <w:rFonts w:eastAsiaTheme="minorEastAsia"/>
        </w:rPr>
        <w:t xml:space="preserve">changes </w:t>
      </w:r>
      <w:r w:rsidR="07C51C99" w:rsidRPr="4F5836C2">
        <w:rPr>
          <w:rFonts w:eastAsiaTheme="minorEastAsia"/>
        </w:rPr>
        <w:t>to related</w:t>
      </w:r>
      <w:r w:rsidR="1AE59961" w:rsidRPr="4F5836C2">
        <w:rPr>
          <w:rFonts w:eastAsiaTheme="minorEastAsia"/>
        </w:rPr>
        <w:t xml:space="preserve"> funding that </w:t>
      </w:r>
      <w:r w:rsidR="2490EAE9" w:rsidRPr="4F5836C2">
        <w:rPr>
          <w:rFonts w:eastAsiaTheme="minorEastAsia"/>
        </w:rPr>
        <w:t>specifically</w:t>
      </w:r>
      <w:r w:rsidR="1AE59961" w:rsidRPr="4F5836C2">
        <w:rPr>
          <w:rFonts w:eastAsiaTheme="minorEastAsia"/>
        </w:rPr>
        <w:t xml:space="preserve"> support the </w:t>
      </w:r>
      <w:r w:rsidR="449C9F2D" w:rsidRPr="4F5836C2">
        <w:rPr>
          <w:rFonts w:eastAsiaTheme="minorEastAsia"/>
        </w:rPr>
        <w:t xml:space="preserve">chief's </w:t>
      </w:r>
      <w:r w:rsidR="7FCBD3F4" w:rsidRPr="4F5836C2">
        <w:rPr>
          <w:rFonts w:eastAsiaTheme="minorEastAsia"/>
        </w:rPr>
        <w:t>S</w:t>
      </w:r>
      <w:r w:rsidR="449C9F2D" w:rsidRPr="4F5836C2">
        <w:rPr>
          <w:rFonts w:eastAsiaTheme="minorEastAsia"/>
        </w:rPr>
        <w:t>tatement of Need</w:t>
      </w:r>
      <w:r w:rsidR="500A69A0" w:rsidRPr="4F5836C2">
        <w:rPr>
          <w:rFonts w:eastAsiaTheme="minorEastAsia"/>
        </w:rPr>
        <w:t>. T</w:t>
      </w:r>
      <w:r w:rsidR="449C9F2D" w:rsidRPr="4F5836C2">
        <w:rPr>
          <w:rFonts w:eastAsiaTheme="minorEastAsia"/>
        </w:rPr>
        <w:t>herefore</w:t>
      </w:r>
      <w:r w:rsidR="5DB8AF64" w:rsidRPr="4F5836C2">
        <w:rPr>
          <w:rFonts w:eastAsiaTheme="minorEastAsia"/>
        </w:rPr>
        <w:t>,</w:t>
      </w:r>
      <w:r w:rsidR="449C9F2D" w:rsidRPr="4F5836C2">
        <w:rPr>
          <w:rFonts w:eastAsiaTheme="minorEastAsia"/>
        </w:rPr>
        <w:t xml:space="preserve"> the next few paragraphs highlight the </w:t>
      </w:r>
      <w:r w:rsidR="2789C0C9" w:rsidRPr="4F5836C2">
        <w:rPr>
          <w:rFonts w:eastAsiaTheme="minorEastAsia"/>
        </w:rPr>
        <w:t>changes</w:t>
      </w:r>
      <w:r w:rsidR="449C9F2D" w:rsidRPr="4F5836C2">
        <w:rPr>
          <w:rFonts w:eastAsiaTheme="minorEastAsia"/>
        </w:rPr>
        <w:t xml:space="preserve"> in the:</w:t>
      </w:r>
    </w:p>
    <w:p w14:paraId="0431ACD1" w14:textId="50DEEBD6" w:rsidR="4F5836C2" w:rsidRDefault="4F5836C2" w:rsidP="4F5836C2">
      <w:pPr>
        <w:pStyle w:val="ListParagraph"/>
        <w:ind w:left="567" w:hanging="567"/>
        <w:rPr>
          <w:rFonts w:eastAsiaTheme="minorEastAsia"/>
        </w:rPr>
      </w:pPr>
    </w:p>
    <w:p w14:paraId="3AA228E8" w14:textId="24940D5E" w:rsidR="007F03AF" w:rsidRPr="00B34D01" w:rsidRDefault="449C9F2D" w:rsidP="000E43B6">
      <w:pPr>
        <w:pStyle w:val="ListParagraph"/>
        <w:numPr>
          <w:ilvl w:val="0"/>
          <w:numId w:val="38"/>
        </w:numPr>
        <w:ind w:left="1080" w:hanging="450"/>
        <w:mirrorIndents/>
        <w:rPr>
          <w:rFonts w:eastAsiaTheme="minorEastAsia"/>
        </w:rPr>
      </w:pPr>
      <w:r w:rsidRPr="4F5836C2">
        <w:rPr>
          <w:rFonts w:eastAsiaTheme="minorEastAsia"/>
        </w:rPr>
        <w:t xml:space="preserve">Core Police Officer Uplift/Maintenance Grant </w:t>
      </w:r>
    </w:p>
    <w:p w14:paraId="684414E1" w14:textId="321A8793" w:rsidR="007F03AF" w:rsidRPr="00B34D01" w:rsidRDefault="449C9F2D" w:rsidP="000E43B6">
      <w:pPr>
        <w:pStyle w:val="ListParagraph"/>
        <w:numPr>
          <w:ilvl w:val="0"/>
          <w:numId w:val="38"/>
        </w:numPr>
        <w:ind w:left="1080" w:hanging="450"/>
        <w:mirrorIndents/>
        <w:rPr>
          <w:rFonts w:eastAsiaTheme="minorEastAsia"/>
        </w:rPr>
      </w:pPr>
      <w:r w:rsidRPr="4F5836C2">
        <w:rPr>
          <w:rFonts w:eastAsiaTheme="minorEastAsia"/>
        </w:rPr>
        <w:t>Additional Police Officer Uplift Funding</w:t>
      </w:r>
    </w:p>
    <w:p w14:paraId="0DC5CA41" w14:textId="125F5E5A" w:rsidR="007F03AF" w:rsidRPr="00B34D01" w:rsidRDefault="634E47DD" w:rsidP="000E43B6">
      <w:pPr>
        <w:pStyle w:val="ListParagraph"/>
        <w:numPr>
          <w:ilvl w:val="0"/>
          <w:numId w:val="38"/>
        </w:numPr>
        <w:ind w:left="1080" w:hanging="450"/>
        <w:mirrorIndents/>
        <w:rPr>
          <w:rFonts w:eastAsiaTheme="minorEastAsia"/>
        </w:rPr>
      </w:pPr>
      <w:r w:rsidRPr="4F5836C2">
        <w:rPr>
          <w:rFonts w:eastAsiaTheme="minorEastAsia"/>
        </w:rPr>
        <w:t>Neighbourhood Policing Ringfenced Grant (NPRG)</w:t>
      </w:r>
    </w:p>
    <w:p w14:paraId="68584430" w14:textId="383E83BB" w:rsidR="007F03AF" w:rsidRPr="00B34D01" w:rsidRDefault="007F03AF" w:rsidP="4F5836C2">
      <w:pPr>
        <w:pStyle w:val="ListParagraph"/>
        <w:ind w:left="567" w:hanging="567"/>
        <w:mirrorIndents/>
        <w:rPr>
          <w:rFonts w:eastAsiaTheme="minorEastAsia"/>
        </w:rPr>
      </w:pPr>
    </w:p>
    <w:p w14:paraId="0241D386" w14:textId="33E9ACAD" w:rsidR="007F03AF" w:rsidRPr="00B34D01" w:rsidRDefault="6EB50725" w:rsidP="4F5836C2">
      <w:pPr>
        <w:pStyle w:val="ListParagraph"/>
        <w:ind w:left="540" w:hanging="540"/>
        <w:mirrorIndents/>
        <w:rPr>
          <w:rFonts w:eastAsiaTheme="minorEastAsia"/>
        </w:rPr>
      </w:pPr>
      <w:r w:rsidRPr="4F5836C2">
        <w:rPr>
          <w:rFonts w:eastAsiaTheme="minorEastAsia"/>
        </w:rPr>
        <w:t>16.8</w:t>
      </w:r>
      <w:r w:rsidR="2760FB62">
        <w:tab/>
      </w:r>
      <w:r w:rsidR="449C9F2D" w:rsidRPr="4F5836C2">
        <w:rPr>
          <w:rFonts w:eastAsiaTheme="minorEastAsia"/>
        </w:rPr>
        <w:t xml:space="preserve">The Government have listened to the concerns of policing, and have decided that, as currently designed, the Officer Maintenance Grant has become a barrier to, rather than an enabler of, more visible policing. </w:t>
      </w:r>
      <w:r w:rsidR="3DF2ED66" w:rsidRPr="4F5836C2">
        <w:rPr>
          <w:rFonts w:eastAsiaTheme="minorEastAsia"/>
        </w:rPr>
        <w:t>T</w:t>
      </w:r>
      <w:r w:rsidR="449C9F2D" w:rsidRPr="4F5836C2">
        <w:rPr>
          <w:rFonts w:eastAsiaTheme="minorEastAsia"/>
        </w:rPr>
        <w:t>he Government will therefore be removing all force’s overall officer headcount target and replacing it with a Neighbourhood Policing target in 2026-27. The government still expects forces to prioritise maintaining overall operational capacity but has listened to feedback on the importance of workforce flexibility. To simplify the police funding settlement, there will only be one conditional workforce grant in the 2026-27 settlement: the Neighbourhood Policing ringfence grant. To qualify for this grant forces will need to meet their Neighbourhood Policing target.</w:t>
      </w:r>
    </w:p>
    <w:p w14:paraId="49EC4A8C" w14:textId="6C1AE8AD" w:rsidR="007F03AF" w:rsidRPr="00B34D01" w:rsidRDefault="007F03AF" w:rsidP="4F5836C2">
      <w:pPr>
        <w:pStyle w:val="ListParagraph"/>
        <w:ind w:left="567" w:hanging="567"/>
        <w:mirrorIndents/>
        <w:rPr>
          <w:rFonts w:eastAsiaTheme="minorEastAsia"/>
        </w:rPr>
      </w:pPr>
    </w:p>
    <w:p w14:paraId="0FBCD65C" w14:textId="5DC416A1" w:rsidR="48B0809E" w:rsidRDefault="33E150CA" w:rsidP="23D38D36">
      <w:pPr>
        <w:pStyle w:val="ListParagraph"/>
        <w:ind w:left="540" w:hanging="540"/>
        <w:rPr>
          <w:rFonts w:eastAsiaTheme="minorEastAsia"/>
        </w:rPr>
      </w:pPr>
      <w:r w:rsidRPr="23D38D36">
        <w:rPr>
          <w:rFonts w:eastAsiaTheme="minorEastAsia"/>
          <w:b/>
          <w:bCs/>
        </w:rPr>
        <w:t>16.9</w:t>
      </w:r>
      <w:r>
        <w:tab/>
      </w:r>
      <w:r w:rsidR="449C9F2D" w:rsidRPr="23D38D36">
        <w:rPr>
          <w:rFonts w:eastAsiaTheme="minorEastAsia"/>
          <w:b/>
          <w:bCs/>
        </w:rPr>
        <w:t>Core Police Officer Uplift/Maintenance Grant</w:t>
      </w:r>
      <w:r w:rsidR="449C9F2D" w:rsidRPr="23D38D36">
        <w:rPr>
          <w:rFonts w:eastAsiaTheme="minorEastAsia"/>
        </w:rPr>
        <w:t xml:space="preserve"> - North Yorkshire received £3,407k in 2025/26 to maintain Police Officer numbers at 1,644. This grant has now been removed along with all overall Police Officer number targets</w:t>
      </w:r>
      <w:r w:rsidR="0BCD6B5E" w:rsidRPr="23D38D36">
        <w:rPr>
          <w:rFonts w:eastAsiaTheme="minorEastAsia"/>
        </w:rPr>
        <w:t xml:space="preserve"> with the reversion to the funding formula for the core grant.</w:t>
      </w:r>
    </w:p>
    <w:p w14:paraId="30FDA34B" w14:textId="28698961" w:rsidR="48B0809E" w:rsidRDefault="48B0809E" w:rsidP="4F5836C2">
      <w:pPr>
        <w:pStyle w:val="ListParagraph"/>
        <w:ind w:left="540" w:hanging="540"/>
        <w:rPr>
          <w:rFonts w:eastAsiaTheme="minorEastAsia"/>
          <w:b/>
          <w:bCs/>
        </w:rPr>
      </w:pPr>
    </w:p>
    <w:p w14:paraId="0C8CCBF0" w14:textId="168B2621" w:rsidR="48B0809E" w:rsidRDefault="27C903A0" w:rsidP="23D38D36">
      <w:pPr>
        <w:pStyle w:val="ListParagraph"/>
        <w:ind w:left="540" w:hanging="540"/>
        <w:rPr>
          <w:rFonts w:eastAsiaTheme="minorEastAsia"/>
        </w:rPr>
      </w:pPr>
      <w:r w:rsidRPr="23D38D36">
        <w:rPr>
          <w:rFonts w:eastAsiaTheme="minorEastAsia"/>
          <w:b/>
          <w:bCs/>
        </w:rPr>
        <w:t>16.10</w:t>
      </w:r>
      <w:r>
        <w:tab/>
      </w:r>
      <w:r w:rsidR="449C9F2D" w:rsidRPr="23D38D36">
        <w:rPr>
          <w:rFonts w:eastAsiaTheme="minorEastAsia"/>
          <w:b/>
          <w:bCs/>
        </w:rPr>
        <w:t>Additional Police Officer Uplift Funding</w:t>
      </w:r>
      <w:r w:rsidR="449C9F2D" w:rsidRPr="23D38D36">
        <w:rPr>
          <w:rFonts w:eastAsiaTheme="minorEastAsia"/>
        </w:rPr>
        <w:t xml:space="preserve"> - Last year the Ministerial Statement that accompanied the Policing Settlement stated that “We are grateful to those forces who have gone </w:t>
      </w:r>
      <w:bookmarkStart w:id="27" w:name="_Int_4SrECOW2"/>
      <w:r w:rsidR="449C9F2D" w:rsidRPr="23D38D36">
        <w:rPr>
          <w:rFonts w:eastAsiaTheme="minorEastAsia"/>
        </w:rPr>
        <w:t>above and beyond</w:t>
      </w:r>
      <w:bookmarkEnd w:id="27"/>
      <w:r w:rsidR="449C9F2D" w:rsidRPr="23D38D36">
        <w:rPr>
          <w:rFonts w:eastAsiaTheme="minorEastAsia"/>
        </w:rPr>
        <w:t xml:space="preserve"> in recruiting additional officers to maximise the strength of their workforce. We expect that these forces prioritise maintaining these officer numbers and have provided funding to achieve this</w:t>
      </w:r>
      <w:r w:rsidR="554A4E07" w:rsidRPr="23D38D36">
        <w:rPr>
          <w:rFonts w:eastAsiaTheme="minorEastAsia"/>
        </w:rPr>
        <w:t>.”</w:t>
      </w:r>
      <w:r w:rsidR="777F0560" w:rsidRPr="23D38D36">
        <w:rPr>
          <w:rFonts w:eastAsiaTheme="minorEastAsia"/>
        </w:rPr>
        <w:t xml:space="preserve">  </w:t>
      </w:r>
      <w:r w:rsidR="449C9F2D" w:rsidRPr="23D38D36">
        <w:rPr>
          <w:rFonts w:eastAsiaTheme="minorEastAsia"/>
        </w:rPr>
        <w:t>This policy has not continued into 2026/27 and the £1,528k extra Grant that North Yorkshire bid for to fund 29 additional Police Officers is no longer going to be paid as a separate ring-fenced grant.</w:t>
      </w:r>
    </w:p>
    <w:p w14:paraId="7190FD3F" w14:textId="3B375FFE" w:rsidR="48B0809E" w:rsidRDefault="48B0809E" w:rsidP="4F5836C2">
      <w:pPr>
        <w:pStyle w:val="ListParagraph"/>
        <w:ind w:left="540" w:hanging="540"/>
        <w:rPr>
          <w:b/>
          <w:bCs/>
        </w:rPr>
      </w:pPr>
    </w:p>
    <w:p w14:paraId="7B715C95" w14:textId="3DF7C6F2" w:rsidR="48B0809E" w:rsidRDefault="7DADB907" w:rsidP="4F5836C2">
      <w:pPr>
        <w:pStyle w:val="ListParagraph"/>
        <w:ind w:left="540" w:hanging="540"/>
        <w:rPr>
          <w:rFonts w:eastAsiaTheme="minorEastAsia"/>
        </w:rPr>
      </w:pPr>
      <w:r w:rsidRPr="4F5836C2">
        <w:rPr>
          <w:b/>
          <w:bCs/>
        </w:rPr>
        <w:t>16.11</w:t>
      </w:r>
      <w:r w:rsidR="48B0809E">
        <w:tab/>
      </w:r>
      <w:r w:rsidR="2F573399" w:rsidRPr="4F5836C2">
        <w:rPr>
          <w:b/>
          <w:bCs/>
        </w:rPr>
        <w:t>Neighbourhood Policing Ringfenced Grant</w:t>
      </w:r>
      <w:r w:rsidR="2F573399" w:rsidRPr="4F5836C2">
        <w:t xml:space="preserve"> (NPRG) – In February 2025 the Government announced £200m of funding for the provision of neighbourhood policing personnel; this was the first steps of the Government commitment to deliver “… our pledge to boost visible neighbourhood policing and is a critical building block in helping communities feel safe as part of our Safer Streets mission. “</w:t>
      </w:r>
    </w:p>
    <w:p w14:paraId="1488E42B" w14:textId="2353494E" w:rsidR="48B0809E" w:rsidRDefault="48B0809E" w:rsidP="4F5836C2">
      <w:pPr>
        <w:pStyle w:val="ListParagraph"/>
        <w:ind w:left="540" w:hanging="540"/>
      </w:pPr>
    </w:p>
    <w:p w14:paraId="21B2B460" w14:textId="2692320E" w:rsidR="48B0809E" w:rsidRDefault="6717D900" w:rsidP="05D5FE35">
      <w:pPr>
        <w:pStyle w:val="ListParagraph"/>
        <w:ind w:left="540" w:hanging="540"/>
        <w:rPr>
          <w:rFonts w:eastAsiaTheme="minorEastAsia"/>
        </w:rPr>
      </w:pPr>
      <w:r>
        <w:t>16.12</w:t>
      </w:r>
      <w:r>
        <w:tab/>
      </w:r>
      <w:r w:rsidR="2F573399">
        <w:t>The Government was clear that neighbourhood policing sits at the heart of the British policing model. To restore neighbourhood policing, the</w:t>
      </w:r>
      <w:r w:rsidR="04347EF9">
        <w:t xml:space="preserve"> Government committed</w:t>
      </w:r>
      <w:r w:rsidR="2F573399">
        <w:t xml:space="preserve"> to delivering 13,000 additional police personnel, including police officers, PCSOs and special constables, into neighbourhood policing roles by the end of this parliament as part of the Neighbourhood Policing Guarantee</w:t>
      </w:r>
      <w:r w:rsidR="5057F208">
        <w:t xml:space="preserve">. </w:t>
      </w:r>
      <w:r w:rsidR="2F573399">
        <w:t xml:space="preserve">The national number of neighbourhood officers (including both police officers and </w:t>
      </w:r>
      <w:r w:rsidR="759333B4">
        <w:t>PCSOs) is</w:t>
      </w:r>
      <w:r w:rsidR="2F573399">
        <w:t xml:space="preserve"> to rise by up to 3,000 full-time equivalents (FTE) by the end of March </w:t>
      </w:r>
      <w:r w:rsidR="2F573399">
        <w:lastRenderedPageBreak/>
        <w:t xml:space="preserve">2026; in 2025/26 this </w:t>
      </w:r>
      <w:r w:rsidR="2F573399" w:rsidRPr="05D5FE35">
        <w:rPr>
          <w:rFonts w:eastAsiaTheme="minorEastAsia"/>
        </w:rPr>
        <w:t xml:space="preserve">NPRG, in NYP, </w:t>
      </w:r>
      <w:r w:rsidR="00A13300">
        <w:rPr>
          <w:rFonts w:eastAsiaTheme="minorEastAsia"/>
        </w:rPr>
        <w:t>provided funding</w:t>
      </w:r>
      <w:r w:rsidR="00CF2916">
        <w:rPr>
          <w:rFonts w:eastAsiaTheme="minorEastAsia"/>
        </w:rPr>
        <w:t>, as set out in the budget, for</w:t>
      </w:r>
      <w:r w:rsidR="2F573399" w:rsidRPr="05D5FE35">
        <w:rPr>
          <w:rFonts w:eastAsiaTheme="minorEastAsia"/>
        </w:rPr>
        <w:t xml:space="preserve"> an additional 32 Police Officers and 20 PCSOs.</w:t>
      </w:r>
    </w:p>
    <w:p w14:paraId="2E468107" w14:textId="59BBAB44" w:rsidR="48B0809E" w:rsidRDefault="48B0809E" w:rsidP="4F5836C2">
      <w:pPr>
        <w:pStyle w:val="ListParagraph"/>
        <w:ind w:left="540" w:hanging="540"/>
        <w:rPr>
          <w:rFonts w:eastAsiaTheme="minorEastAsia"/>
        </w:rPr>
      </w:pPr>
    </w:p>
    <w:p w14:paraId="7D8C8D24" w14:textId="3E11FA12" w:rsidR="48B0809E" w:rsidRDefault="50628C60" w:rsidP="4F5836C2">
      <w:pPr>
        <w:pStyle w:val="ListParagraph"/>
        <w:ind w:left="540" w:hanging="540"/>
      </w:pPr>
      <w:r w:rsidRPr="4F5836C2">
        <w:rPr>
          <w:rFonts w:eastAsiaTheme="minorEastAsia"/>
        </w:rPr>
        <w:t>16.13</w:t>
      </w:r>
      <w:r w:rsidR="48B0809E">
        <w:tab/>
      </w:r>
      <w:r w:rsidR="2F573399" w:rsidRPr="4F5836C2">
        <w:rPr>
          <w:rFonts w:eastAsiaTheme="minorEastAsia"/>
        </w:rPr>
        <w:t>A further £50m nationally has been added to the £200m funding from last year, for this Government priority an additional 1,750 FTE in 2026/27, bringing the total growth by the end of March 2027 to 4,750 FTE. Of this £250m, £2,443k has been allocated to North Yorkshire, however funding from elsewhere within the funding settlement to North Yorkshire has been added to this ring-fenced amount, although this is not additional funding. This means that £3,560k will be at risk if North Yorkshire do not deliver against the targets that are set for delivering additional capacity and resources into Neighbourhood Policing.</w:t>
      </w:r>
    </w:p>
    <w:p w14:paraId="58C350A6" w14:textId="43E5AE02" w:rsidR="48B0809E" w:rsidRDefault="48B0809E" w:rsidP="4F5836C2">
      <w:pPr>
        <w:pStyle w:val="ListParagraph"/>
        <w:ind w:left="540" w:hanging="540"/>
      </w:pPr>
    </w:p>
    <w:p w14:paraId="66C80070" w14:textId="4A735997" w:rsidR="48B0809E" w:rsidRDefault="11FEBD73" w:rsidP="4F5836C2">
      <w:pPr>
        <w:pStyle w:val="ListParagraph"/>
        <w:ind w:left="540" w:hanging="540"/>
      </w:pPr>
      <w:r>
        <w:t>16.14</w:t>
      </w:r>
      <w:r>
        <w:tab/>
      </w:r>
      <w:r w:rsidR="2F573399">
        <w:t xml:space="preserve">The initial share of expected NPRG national growth of 1,750 FTE in Year 2 (2026/27) of the Programme for NYP </w:t>
      </w:r>
      <w:r w:rsidR="75C7B12F">
        <w:t>eq</w:t>
      </w:r>
      <w:r w:rsidR="0DC319CC">
        <w:t xml:space="preserve">uates to </w:t>
      </w:r>
      <w:r w:rsidR="2F573399">
        <w:t>17</w:t>
      </w:r>
      <w:r w:rsidR="1D331F1B">
        <w:t xml:space="preserve"> Pol</w:t>
      </w:r>
      <w:r w:rsidR="01897F49">
        <w:t>ice</w:t>
      </w:r>
      <w:r w:rsidR="1D331F1B">
        <w:t xml:space="preserve"> Officers</w:t>
      </w:r>
      <w:r w:rsidR="00394E79">
        <w:t>, with 8 being support</w:t>
      </w:r>
      <w:r w:rsidR="008B09AF">
        <w:t>ed</w:t>
      </w:r>
      <w:r w:rsidR="00394E79">
        <w:t xml:space="preserve"> from </w:t>
      </w:r>
      <w:r w:rsidR="00595A1C">
        <w:t>funding in the settlement and 9 being redeployed f</w:t>
      </w:r>
      <w:r w:rsidR="008B09AF">
        <w:t>ro</w:t>
      </w:r>
      <w:r w:rsidR="00595A1C">
        <w:t>m elsewhere across the Force</w:t>
      </w:r>
      <w:r w:rsidR="00BC3600">
        <w:t xml:space="preserve"> to meet the growth requirement</w:t>
      </w:r>
      <w:r w:rsidR="2BA3270D">
        <w:t xml:space="preserve">. </w:t>
      </w:r>
      <w:r w:rsidR="2F573399">
        <w:t xml:space="preserve">The Home Office, in their letter to NYP on 19/01/2026, stated final force-level targets will be communicated </w:t>
      </w:r>
      <w:bookmarkStart w:id="28" w:name="_Int_ioGkOBzI"/>
      <w:r w:rsidR="2F573399">
        <w:t>in due course</w:t>
      </w:r>
      <w:bookmarkEnd w:id="28"/>
      <w:r w:rsidR="2F573399">
        <w:t>.</w:t>
      </w:r>
      <w:r w:rsidR="7C715E5F">
        <w:t xml:space="preserve"> </w:t>
      </w:r>
      <w:r w:rsidR="00A20D84">
        <w:t>The final settlement</w:t>
      </w:r>
      <w:r w:rsidR="001C224E">
        <w:t xml:space="preserve"> </w:t>
      </w:r>
      <w:r w:rsidR="00581DED">
        <w:t xml:space="preserve">on 28/01/2026 </w:t>
      </w:r>
      <w:r w:rsidR="001C224E">
        <w:t xml:space="preserve">has made no change to the Home Office letter </w:t>
      </w:r>
      <w:r w:rsidR="00581DED">
        <w:t xml:space="preserve">and growth of 17 to Neighbourhoods has been included in the </w:t>
      </w:r>
      <w:r w:rsidR="00DF6442">
        <w:t xml:space="preserve">2026/27 budget. </w:t>
      </w:r>
    </w:p>
    <w:p w14:paraId="3B3CA6A8" w14:textId="4B2FCC24" w:rsidR="007F03AF" w:rsidRPr="00B34D01" w:rsidRDefault="007F03AF" w:rsidP="379A3D4C">
      <w:pPr>
        <w:pStyle w:val="ListParagraph"/>
        <w:ind w:left="540" w:hanging="540"/>
        <w:mirrorIndents/>
        <w:rPr>
          <w:color w:val="FF0000"/>
        </w:rPr>
      </w:pPr>
    </w:p>
    <w:p w14:paraId="05DE9B2B" w14:textId="7062B9B6" w:rsidR="007F03AF" w:rsidRPr="00B34D01" w:rsidRDefault="0195F339" w:rsidP="66A398A0">
      <w:pPr>
        <w:pStyle w:val="ListParagraph"/>
        <w:ind w:left="567" w:hanging="567"/>
        <w:mirrorIndents/>
        <w:rPr>
          <w:rFonts w:eastAsiaTheme="minorEastAsia"/>
        </w:rPr>
      </w:pPr>
      <w:r w:rsidRPr="66A398A0">
        <w:rPr>
          <w:rFonts w:eastAsiaTheme="minorEastAsia"/>
          <w:b/>
          <w:bCs/>
        </w:rPr>
        <w:t>16.</w:t>
      </w:r>
      <w:r w:rsidR="3BC628EF" w:rsidRPr="66A398A0">
        <w:rPr>
          <w:rFonts w:eastAsiaTheme="minorEastAsia"/>
          <w:b/>
          <w:bCs/>
        </w:rPr>
        <w:t>1</w:t>
      </w:r>
      <w:r w:rsidR="1F6D10AE" w:rsidRPr="66A398A0">
        <w:rPr>
          <w:rFonts w:eastAsiaTheme="minorEastAsia"/>
          <w:b/>
          <w:bCs/>
        </w:rPr>
        <w:t>5</w:t>
      </w:r>
      <w:r>
        <w:tab/>
      </w:r>
      <w:r w:rsidR="200B4B01" w:rsidRPr="66A398A0">
        <w:rPr>
          <w:rFonts w:eastAsiaTheme="minorEastAsia"/>
          <w:b/>
          <w:bCs/>
        </w:rPr>
        <w:t>Additional flexibility but challenging partial finance settlement</w:t>
      </w:r>
      <w:r w:rsidR="200B4B01" w:rsidRPr="66A398A0">
        <w:rPr>
          <w:rFonts w:eastAsiaTheme="minorEastAsia"/>
        </w:rPr>
        <w:t xml:space="preserve"> - </w:t>
      </w:r>
      <w:r w:rsidR="64A9F746" w:rsidRPr="66A398A0">
        <w:rPr>
          <w:rFonts w:eastAsiaTheme="minorEastAsia"/>
        </w:rPr>
        <w:t xml:space="preserve">The removal of the targets is welcomed </w:t>
      </w:r>
      <w:r w:rsidR="6E8B6404" w:rsidRPr="66A398A0">
        <w:rPr>
          <w:rFonts w:eastAsiaTheme="minorEastAsia"/>
        </w:rPr>
        <w:t xml:space="preserve">with the additional flexibility on officer numbers, which enables forces to move toward a more balanced and </w:t>
      </w:r>
      <w:r w:rsidR="59527380" w:rsidRPr="66A398A0">
        <w:rPr>
          <w:rFonts w:eastAsiaTheme="minorEastAsia"/>
        </w:rPr>
        <w:t>cost-effective</w:t>
      </w:r>
      <w:r w:rsidR="6E8B6404" w:rsidRPr="66A398A0">
        <w:rPr>
          <w:rFonts w:eastAsiaTheme="minorEastAsia"/>
        </w:rPr>
        <w:t xml:space="preserve"> workforce mix.  The settlement remains challenging</w:t>
      </w:r>
      <w:r w:rsidR="67A03DA4" w:rsidRPr="66A398A0">
        <w:rPr>
          <w:rFonts w:eastAsiaTheme="minorEastAsia"/>
        </w:rPr>
        <w:t xml:space="preserve"> </w:t>
      </w:r>
      <w:r w:rsidR="6FE726F1" w:rsidRPr="66A398A0">
        <w:rPr>
          <w:rFonts w:eastAsiaTheme="minorEastAsia"/>
        </w:rPr>
        <w:t>however</w:t>
      </w:r>
      <w:r w:rsidR="67A03DA4" w:rsidRPr="66A398A0">
        <w:rPr>
          <w:rFonts w:eastAsiaTheme="minorEastAsia"/>
        </w:rPr>
        <w:t>, with m</w:t>
      </w:r>
      <w:r w:rsidR="6E8B6404" w:rsidRPr="66A398A0">
        <w:rPr>
          <w:rFonts w:eastAsiaTheme="minorEastAsia"/>
        </w:rPr>
        <w:t>any forces planning service reductions, with consequences for officer numbers, staff capacity</w:t>
      </w:r>
      <w:r w:rsidR="03192BE6" w:rsidRPr="402CF06E">
        <w:rPr>
          <w:rFonts w:eastAsiaTheme="minorEastAsia"/>
        </w:rPr>
        <w:t>,</w:t>
      </w:r>
      <w:r w:rsidR="6E8B6404" w:rsidRPr="66A398A0">
        <w:rPr>
          <w:rFonts w:eastAsiaTheme="minorEastAsia"/>
        </w:rPr>
        <w:t xml:space="preserve"> and resilience. </w:t>
      </w:r>
      <w:r w:rsidR="0D76DEB8" w:rsidRPr="66A398A0">
        <w:rPr>
          <w:rFonts w:eastAsiaTheme="minorEastAsia"/>
        </w:rPr>
        <w:t xml:space="preserve">NYP </w:t>
      </w:r>
      <w:r w:rsidR="73846BC6" w:rsidRPr="66A398A0">
        <w:rPr>
          <w:rFonts w:eastAsiaTheme="minorEastAsia"/>
        </w:rPr>
        <w:t>continues</w:t>
      </w:r>
      <w:r w:rsidR="2F3EF563" w:rsidRPr="66A398A0">
        <w:rPr>
          <w:rFonts w:eastAsiaTheme="minorEastAsia"/>
        </w:rPr>
        <w:t xml:space="preserve"> to hold concerns about the cumulative impact of these pressure </w:t>
      </w:r>
      <w:r w:rsidR="6E8B6404" w:rsidRPr="66A398A0">
        <w:rPr>
          <w:rFonts w:eastAsiaTheme="minorEastAsia"/>
        </w:rPr>
        <w:t>evidence on force level financial sustainability, cost pressures</w:t>
      </w:r>
      <w:r w:rsidR="558B0CEB" w:rsidRPr="402CF06E">
        <w:rPr>
          <w:rFonts w:eastAsiaTheme="minorEastAsia"/>
        </w:rPr>
        <w:t>,</w:t>
      </w:r>
      <w:r w:rsidR="6E8B6404" w:rsidRPr="66A398A0">
        <w:rPr>
          <w:rFonts w:eastAsiaTheme="minorEastAsia"/>
        </w:rPr>
        <w:t xml:space="preserve"> and capital backlogs</w:t>
      </w:r>
      <w:r w:rsidR="66389D34" w:rsidRPr="66A398A0">
        <w:rPr>
          <w:rFonts w:eastAsiaTheme="minorEastAsia"/>
        </w:rPr>
        <w:t>.</w:t>
      </w:r>
    </w:p>
    <w:p w14:paraId="33DF79AF" w14:textId="59DE296C" w:rsidR="007F03AF" w:rsidRPr="00B34D01" w:rsidRDefault="007F03AF" w:rsidP="4F5836C2">
      <w:pPr>
        <w:pStyle w:val="ListParagraph"/>
        <w:ind w:left="567" w:hanging="567"/>
        <w:mirrorIndents/>
        <w:rPr>
          <w:color w:val="FF0000"/>
        </w:rPr>
      </w:pPr>
    </w:p>
    <w:p w14:paraId="6414BFD5" w14:textId="0142674F" w:rsidR="007F03AF" w:rsidRDefault="3DD38F57" w:rsidP="4F5836C2">
      <w:pPr>
        <w:pStyle w:val="ListParagraph"/>
        <w:ind w:left="567" w:hanging="567"/>
        <w:mirrorIndents/>
        <w:rPr>
          <w:rFonts w:eastAsiaTheme="minorEastAsia"/>
        </w:rPr>
      </w:pPr>
      <w:r w:rsidRPr="4F5836C2">
        <w:rPr>
          <w:rFonts w:eastAsiaTheme="minorEastAsia"/>
        </w:rPr>
        <w:t>16.1</w:t>
      </w:r>
      <w:r w:rsidR="00880809">
        <w:rPr>
          <w:rFonts w:eastAsiaTheme="minorEastAsia"/>
        </w:rPr>
        <w:t>6</w:t>
      </w:r>
      <w:r w:rsidR="48744B7A">
        <w:tab/>
      </w:r>
      <w:r w:rsidR="48744B7A" w:rsidRPr="4F5836C2">
        <w:rPr>
          <w:rFonts w:eastAsiaTheme="minorEastAsia"/>
        </w:rPr>
        <w:t>However</w:t>
      </w:r>
      <w:r w:rsidR="36D986EB" w:rsidRPr="4F5836C2">
        <w:rPr>
          <w:rFonts w:eastAsiaTheme="minorEastAsia"/>
        </w:rPr>
        <w:t>,</w:t>
      </w:r>
      <w:r w:rsidR="64A9F746" w:rsidRPr="4F5836C2">
        <w:rPr>
          <w:rFonts w:eastAsiaTheme="minorEastAsia"/>
        </w:rPr>
        <w:t xml:space="preserve"> the </w:t>
      </w:r>
      <w:r w:rsidR="0E02AFB6" w:rsidRPr="4F5836C2">
        <w:rPr>
          <w:rFonts w:eastAsiaTheme="minorEastAsia"/>
        </w:rPr>
        <w:t>removal</w:t>
      </w:r>
      <w:r w:rsidR="64A9F746" w:rsidRPr="4F5836C2">
        <w:rPr>
          <w:rFonts w:eastAsiaTheme="minorEastAsia"/>
        </w:rPr>
        <w:t xml:space="preserve"> of t</w:t>
      </w:r>
      <w:r w:rsidR="47BB9AE5" w:rsidRPr="4F5836C2">
        <w:rPr>
          <w:rFonts w:eastAsiaTheme="minorEastAsia"/>
        </w:rPr>
        <w:t>h</w:t>
      </w:r>
      <w:r w:rsidR="64A9F746" w:rsidRPr="4F5836C2">
        <w:rPr>
          <w:rFonts w:eastAsiaTheme="minorEastAsia"/>
        </w:rPr>
        <w:t xml:space="preserve">e targets and </w:t>
      </w:r>
      <w:r w:rsidR="4B4A5318" w:rsidRPr="4F5836C2">
        <w:rPr>
          <w:rFonts w:eastAsiaTheme="minorEastAsia"/>
        </w:rPr>
        <w:t>increase</w:t>
      </w:r>
      <w:r w:rsidR="64A9F746" w:rsidRPr="4F5836C2">
        <w:rPr>
          <w:rFonts w:eastAsiaTheme="minorEastAsia"/>
        </w:rPr>
        <w:t xml:space="preserve"> in NPRG </w:t>
      </w:r>
      <w:r w:rsidR="75DD18A1" w:rsidRPr="48CE32FF">
        <w:rPr>
          <w:rFonts w:eastAsiaTheme="minorEastAsia"/>
        </w:rPr>
        <w:t>growth</w:t>
      </w:r>
      <w:r w:rsidR="64A9F746" w:rsidRPr="4F5836C2">
        <w:rPr>
          <w:rFonts w:eastAsiaTheme="minorEastAsia"/>
        </w:rPr>
        <w:t xml:space="preserve"> has </w:t>
      </w:r>
      <w:r w:rsidR="0ED4A06D" w:rsidRPr="4F5836C2">
        <w:rPr>
          <w:rFonts w:eastAsiaTheme="minorEastAsia"/>
        </w:rPr>
        <w:t>impacted</w:t>
      </w:r>
      <w:r w:rsidR="64A9F746" w:rsidRPr="4F5836C2">
        <w:rPr>
          <w:rFonts w:eastAsiaTheme="minorEastAsia"/>
        </w:rPr>
        <w:t xml:space="preserve"> </w:t>
      </w:r>
      <w:r w:rsidR="73B54FDA" w:rsidRPr="56FC7B8A">
        <w:rPr>
          <w:rFonts w:eastAsiaTheme="minorEastAsia"/>
        </w:rPr>
        <w:t>on the NYP 2026/27</w:t>
      </w:r>
      <w:r w:rsidR="64A9F746" w:rsidRPr="4F5836C2">
        <w:rPr>
          <w:rFonts w:eastAsiaTheme="minorEastAsia"/>
        </w:rPr>
        <w:t xml:space="preserve"> </w:t>
      </w:r>
      <w:r w:rsidR="2DFE41C9" w:rsidRPr="4F5836C2">
        <w:rPr>
          <w:rFonts w:eastAsiaTheme="minorEastAsia"/>
        </w:rPr>
        <w:t>expenditure</w:t>
      </w:r>
      <w:r w:rsidR="64A9F746" w:rsidRPr="4F5836C2">
        <w:rPr>
          <w:rFonts w:eastAsiaTheme="minorEastAsia"/>
        </w:rPr>
        <w:t xml:space="preserve"> </w:t>
      </w:r>
      <w:r w:rsidR="4FD6357F" w:rsidRPr="4F5836C2">
        <w:rPr>
          <w:rFonts w:eastAsiaTheme="minorEastAsia"/>
        </w:rPr>
        <w:t>budget</w:t>
      </w:r>
      <w:r w:rsidR="64A9F746" w:rsidRPr="4F5836C2">
        <w:rPr>
          <w:rFonts w:eastAsiaTheme="minorEastAsia"/>
        </w:rPr>
        <w:t xml:space="preserve"> </w:t>
      </w:r>
      <w:r w:rsidR="55C88A87" w:rsidRPr="56FC7B8A">
        <w:rPr>
          <w:rFonts w:eastAsiaTheme="minorEastAsia"/>
        </w:rPr>
        <w:t xml:space="preserve">and MTFP </w:t>
      </w:r>
      <w:r w:rsidR="03483DB3" w:rsidRPr="48CE32FF">
        <w:rPr>
          <w:rFonts w:eastAsiaTheme="minorEastAsia"/>
        </w:rPr>
        <w:t xml:space="preserve">setting </w:t>
      </w:r>
      <w:r w:rsidR="5CA2A70B" w:rsidRPr="4F5836C2">
        <w:rPr>
          <w:rFonts w:eastAsiaTheme="minorEastAsia"/>
        </w:rPr>
        <w:t>with</w:t>
      </w:r>
      <w:r w:rsidR="64A9F746" w:rsidRPr="4F5836C2">
        <w:rPr>
          <w:rFonts w:eastAsiaTheme="minorEastAsia"/>
        </w:rPr>
        <w:t xml:space="preserve"> the </w:t>
      </w:r>
      <w:r w:rsidR="7B4C9CF6" w:rsidRPr="4F5836C2">
        <w:rPr>
          <w:rFonts w:eastAsiaTheme="minorEastAsia"/>
        </w:rPr>
        <w:t>requirements</w:t>
      </w:r>
      <w:r w:rsidR="64A9F746" w:rsidRPr="4F5836C2">
        <w:rPr>
          <w:rFonts w:eastAsiaTheme="minorEastAsia"/>
        </w:rPr>
        <w:t xml:space="preserve"> </w:t>
      </w:r>
      <w:r w:rsidR="72AB219D" w:rsidRPr="4F5836C2">
        <w:rPr>
          <w:rFonts w:eastAsiaTheme="minorEastAsia"/>
        </w:rPr>
        <w:t>around</w:t>
      </w:r>
      <w:r w:rsidR="64A9F746" w:rsidRPr="4F5836C2">
        <w:rPr>
          <w:rFonts w:eastAsiaTheme="minorEastAsia"/>
        </w:rPr>
        <w:t xml:space="preserve"> cost </w:t>
      </w:r>
      <w:r w:rsidR="29CD2216" w:rsidRPr="4F5836C2">
        <w:rPr>
          <w:rFonts w:eastAsiaTheme="minorEastAsia"/>
        </w:rPr>
        <w:t>pressures</w:t>
      </w:r>
      <w:r w:rsidR="64A9F746" w:rsidRPr="4F5836C2">
        <w:rPr>
          <w:rFonts w:eastAsiaTheme="minorEastAsia"/>
        </w:rPr>
        <w:t xml:space="preserve"> and savings</w:t>
      </w:r>
      <w:r w:rsidR="184404BF" w:rsidRPr="56FC7B8A">
        <w:rPr>
          <w:rFonts w:eastAsiaTheme="minorEastAsia"/>
        </w:rPr>
        <w:t xml:space="preserve"> being detailed in </w:t>
      </w:r>
      <w:r w:rsidR="184404BF" w:rsidRPr="3D538B9E">
        <w:rPr>
          <w:rFonts w:eastAsiaTheme="minorEastAsia"/>
        </w:rPr>
        <w:t>the report further</w:t>
      </w:r>
      <w:r w:rsidR="184404BF" w:rsidRPr="56FC7B8A">
        <w:rPr>
          <w:rFonts w:eastAsiaTheme="minorEastAsia"/>
        </w:rPr>
        <w:t xml:space="preserve"> to supporting </w:t>
      </w:r>
      <w:r w:rsidR="184404BF" w:rsidRPr="3D538B9E">
        <w:rPr>
          <w:rFonts w:eastAsiaTheme="minorEastAsia"/>
        </w:rPr>
        <w:t>the Chief’s Statement of Need.</w:t>
      </w:r>
    </w:p>
    <w:p w14:paraId="614074D4" w14:textId="77777777" w:rsidR="001E571F" w:rsidRPr="00B34D01" w:rsidRDefault="001E571F" w:rsidP="4F5836C2">
      <w:pPr>
        <w:pStyle w:val="ListParagraph"/>
        <w:ind w:left="567" w:hanging="567"/>
        <w:mirrorIndents/>
        <w:rPr>
          <w:rFonts w:eastAsiaTheme="minorEastAsia"/>
        </w:rPr>
      </w:pPr>
    </w:p>
    <w:p w14:paraId="5F810C12" w14:textId="2320083F" w:rsidR="007F03AF" w:rsidRPr="00B34D01" w:rsidRDefault="007F03AF" w:rsidP="4F5836C2">
      <w:pPr>
        <w:pStyle w:val="ListParagraph"/>
        <w:ind w:left="284"/>
        <w:mirrorIndents/>
      </w:pPr>
    </w:p>
    <w:p w14:paraId="51FE38E9" w14:textId="742EAAF1" w:rsidR="007F03AF" w:rsidRPr="00B34D01" w:rsidRDefault="2FF269AF" w:rsidP="4F5836C2">
      <w:pPr>
        <w:pStyle w:val="ListParagraph"/>
        <w:spacing w:after="0"/>
        <w:ind w:left="567" w:hanging="567"/>
        <w:mirrorIndents/>
        <w:rPr>
          <w:b/>
          <w:bCs/>
        </w:rPr>
      </w:pPr>
      <w:r w:rsidRPr="4F5836C2">
        <w:rPr>
          <w:b/>
          <w:bCs/>
        </w:rPr>
        <w:t>16.1</w:t>
      </w:r>
      <w:r w:rsidR="00880809">
        <w:rPr>
          <w:b/>
          <w:bCs/>
        </w:rPr>
        <w:t>7</w:t>
      </w:r>
      <w:r w:rsidR="3D13BE0A">
        <w:tab/>
      </w:r>
      <w:r w:rsidR="3D13BE0A" w:rsidRPr="4F5836C2">
        <w:rPr>
          <w:b/>
          <w:bCs/>
        </w:rPr>
        <w:t xml:space="preserve">The table below shows the </w:t>
      </w:r>
      <w:r w:rsidR="50FE8DAA" w:rsidRPr="4F5836C2">
        <w:rPr>
          <w:b/>
          <w:bCs/>
        </w:rPr>
        <w:t>Medium-Term</w:t>
      </w:r>
      <w:r w:rsidR="3D13BE0A" w:rsidRPr="4F5836C2">
        <w:rPr>
          <w:b/>
          <w:bCs/>
        </w:rPr>
        <w:t xml:space="preserve"> Financial Plan 2026/27 – 2029/30</w:t>
      </w:r>
    </w:p>
    <w:p w14:paraId="65C4948A" w14:textId="2FBB0CE2" w:rsidR="007F03AF" w:rsidRPr="00B34D01" w:rsidRDefault="007F03AF" w:rsidP="4F5836C2">
      <w:pPr>
        <w:spacing w:after="0"/>
        <w:mirrorIndents/>
      </w:pPr>
    </w:p>
    <w:p w14:paraId="53ECF512" w14:textId="4E699B1A" w:rsidR="007F03AF" w:rsidRPr="00B34D01" w:rsidRDefault="001E571F" w:rsidP="4F5836C2">
      <w:pPr>
        <w:pStyle w:val="ListParagraph"/>
        <w:spacing w:after="0"/>
        <w:ind w:left="567" w:hanging="297"/>
        <w:mirrorIndents/>
      </w:pPr>
      <w:r>
        <w:rPr>
          <w:noProof/>
        </w:rPr>
        <w:lastRenderedPageBreak/>
        <w:drawing>
          <wp:inline distT="0" distB="0" distL="0" distR="0" wp14:anchorId="0CF12078" wp14:editId="501A79F9">
            <wp:extent cx="5731510" cy="3173095"/>
            <wp:effectExtent l="0" t="0" r="2540" b="8255"/>
            <wp:docPr id="1854680890" name="Picture 1" descr="A blue and black document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80890" name="Picture 1" descr="A blue and black document with numbers and a few words&#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3173095"/>
                    </a:xfrm>
                    <a:prstGeom prst="rect">
                      <a:avLst/>
                    </a:prstGeom>
                    <a:noFill/>
                    <a:ln>
                      <a:noFill/>
                    </a:ln>
                  </pic:spPr>
                </pic:pic>
              </a:graphicData>
            </a:graphic>
          </wp:inline>
        </w:drawing>
      </w:r>
    </w:p>
    <w:p w14:paraId="075FDD8A" w14:textId="77777777" w:rsidR="001177E3" w:rsidRDefault="001177E3" w:rsidP="4F5836C2">
      <w:pPr>
        <w:pStyle w:val="ListParagraph"/>
        <w:spacing w:after="0"/>
        <w:ind w:left="567" w:hanging="567"/>
        <w:mirrorIndents/>
        <w:rPr>
          <w:rFonts w:eastAsiaTheme="minorEastAsia"/>
        </w:rPr>
      </w:pPr>
    </w:p>
    <w:p w14:paraId="0DC3B281" w14:textId="6A7DEAAB" w:rsidR="007F03AF" w:rsidRPr="00B34D01" w:rsidRDefault="30C6734A" w:rsidP="4F5836C2">
      <w:pPr>
        <w:pStyle w:val="ListParagraph"/>
        <w:spacing w:after="0"/>
        <w:ind w:left="567" w:hanging="567"/>
        <w:mirrorIndents/>
        <w:rPr>
          <w:rFonts w:eastAsiaTheme="minorEastAsia"/>
        </w:rPr>
      </w:pPr>
      <w:r w:rsidRPr="4F5836C2">
        <w:rPr>
          <w:rFonts w:eastAsiaTheme="minorEastAsia"/>
        </w:rPr>
        <w:t>16.18</w:t>
      </w:r>
      <w:r w:rsidR="3EB8CE21">
        <w:tab/>
      </w:r>
      <w:r w:rsidR="3EB8CE21" w:rsidRPr="4F5836C2">
        <w:rPr>
          <w:rFonts w:eastAsiaTheme="minorEastAsia"/>
        </w:rPr>
        <w:t>Key to the successful delivery of this financial forecast are the underlying financial and planning assumptions as follows:</w:t>
      </w:r>
    </w:p>
    <w:p w14:paraId="66CD1E82" w14:textId="6BAC10C3" w:rsidR="007F03AF" w:rsidRPr="00B34D01" w:rsidRDefault="007F03AF" w:rsidP="4F5836C2">
      <w:pPr>
        <w:pStyle w:val="ListParagraph"/>
        <w:spacing w:after="0"/>
        <w:ind w:left="0"/>
        <w:mirrorIndents/>
      </w:pPr>
    </w:p>
    <w:p w14:paraId="308935B7" w14:textId="371A077F" w:rsidR="007F03AF" w:rsidRPr="00B34D01" w:rsidRDefault="3EB8CE21" w:rsidP="000E43B6">
      <w:pPr>
        <w:pStyle w:val="ListParagraph"/>
        <w:numPr>
          <w:ilvl w:val="0"/>
          <w:numId w:val="12"/>
        </w:numPr>
        <w:spacing w:after="0"/>
        <w:ind w:left="1080" w:hanging="450"/>
        <w:mirrorIndents/>
      </w:pPr>
      <w:r w:rsidRPr="4F5836C2">
        <w:t>Pay award 3% in 2026/27 from September 2026, 2027/28</w:t>
      </w:r>
      <w:r w:rsidR="41EF1388">
        <w:t>,</w:t>
      </w:r>
      <w:r w:rsidRPr="4F5836C2">
        <w:t xml:space="preserve"> 2.5%, thereafter 2%</w:t>
      </w:r>
    </w:p>
    <w:p w14:paraId="72AEDDE5" w14:textId="01C145C8" w:rsidR="007F03AF" w:rsidRPr="00B34D01" w:rsidRDefault="3EB8CE21" w:rsidP="000E43B6">
      <w:pPr>
        <w:pStyle w:val="ListParagraph"/>
        <w:numPr>
          <w:ilvl w:val="0"/>
          <w:numId w:val="12"/>
        </w:numPr>
        <w:spacing w:after="0"/>
        <w:ind w:left="1080" w:hanging="450"/>
        <w:mirrorIndents/>
      </w:pPr>
      <w:r w:rsidRPr="4F5836C2">
        <w:t>Non-pay inflation 2026/27 is in line with current contracts and 2% thereafter</w:t>
      </w:r>
    </w:p>
    <w:p w14:paraId="0B3A6818" w14:textId="19624F0F" w:rsidR="007F03AF" w:rsidRPr="00B34D01" w:rsidRDefault="3EB8CE21" w:rsidP="000E43B6">
      <w:pPr>
        <w:pStyle w:val="ListParagraph"/>
        <w:numPr>
          <w:ilvl w:val="0"/>
          <w:numId w:val="12"/>
        </w:numPr>
        <w:spacing w:after="0"/>
        <w:ind w:left="1080" w:hanging="450"/>
        <w:mirrorIndents/>
      </w:pPr>
      <w:r w:rsidRPr="4F5836C2">
        <w:t>Police Officers 16</w:t>
      </w:r>
      <w:r w:rsidR="1AB05E22" w:rsidRPr="4F5836C2">
        <w:t>55</w:t>
      </w:r>
      <w:r w:rsidRPr="4F5836C2">
        <w:t xml:space="preserve"> FTE 2026/27, 1</w:t>
      </w:r>
      <w:r w:rsidR="5B3278E3" w:rsidRPr="4F5836C2">
        <w:t>676</w:t>
      </w:r>
      <w:r w:rsidRPr="4F5836C2">
        <w:t xml:space="preserve"> 2025/26</w:t>
      </w:r>
    </w:p>
    <w:p w14:paraId="054358F3" w14:textId="1A934EE3" w:rsidR="007F03AF" w:rsidRPr="00B34D01" w:rsidRDefault="3EB8CE21" w:rsidP="000E43B6">
      <w:pPr>
        <w:pStyle w:val="ListParagraph"/>
        <w:numPr>
          <w:ilvl w:val="0"/>
          <w:numId w:val="12"/>
        </w:numPr>
        <w:spacing w:after="0"/>
        <w:ind w:left="1080" w:hanging="450"/>
        <w:mirrorIndents/>
      </w:pPr>
      <w:r>
        <w:t>PCSOs 131 FTE 2026/27, 13</w:t>
      </w:r>
      <w:r w:rsidR="6C3E8B2B">
        <w:t>1</w:t>
      </w:r>
      <w:r>
        <w:t xml:space="preserve"> 2025/26</w:t>
      </w:r>
    </w:p>
    <w:p w14:paraId="61A04C1F" w14:textId="59F69176" w:rsidR="007F03AF" w:rsidRPr="00B34D01" w:rsidRDefault="3EB8CE21" w:rsidP="000E43B6">
      <w:pPr>
        <w:pStyle w:val="ListParagraph"/>
        <w:numPr>
          <w:ilvl w:val="0"/>
          <w:numId w:val="12"/>
        </w:numPr>
        <w:spacing w:after="0"/>
        <w:ind w:left="1080" w:hanging="450"/>
        <w:mirrorIndents/>
      </w:pPr>
      <w:r>
        <w:t xml:space="preserve">Neighbourhood Policing Ringfenced </w:t>
      </w:r>
      <w:r w:rsidR="72BCD42C">
        <w:t xml:space="preserve">Grant </w:t>
      </w:r>
      <w:r w:rsidR="772F5E3E">
        <w:t>increase</w:t>
      </w:r>
      <w:r w:rsidR="29AD01AC">
        <w:t>s</w:t>
      </w:r>
      <w:r>
        <w:t xml:space="preserve"> 17 PCs 2026/27, </w:t>
      </w:r>
      <w:r w:rsidR="43EA3676">
        <w:t>(</w:t>
      </w:r>
      <w:r>
        <w:t>20 PCSOs / 32 PCs  2025/26</w:t>
      </w:r>
      <w:r w:rsidR="3E940E39">
        <w:t>)</w:t>
      </w:r>
    </w:p>
    <w:p w14:paraId="3B85D913" w14:textId="0DFEB37C" w:rsidR="007F03AF" w:rsidRPr="00B34D01" w:rsidRDefault="3EB8CE21" w:rsidP="000E43B6">
      <w:pPr>
        <w:pStyle w:val="ListParagraph"/>
        <w:numPr>
          <w:ilvl w:val="0"/>
          <w:numId w:val="12"/>
        </w:numPr>
        <w:spacing w:after="0"/>
        <w:ind w:left="1080" w:hanging="450"/>
        <w:mirrorIndents/>
      </w:pPr>
      <w:r w:rsidRPr="4F5836C2">
        <w:t>Police staff FTE 1,2</w:t>
      </w:r>
      <w:r w:rsidR="25EBB2A5" w:rsidRPr="4F5836C2">
        <w:t>42</w:t>
      </w:r>
      <w:r w:rsidRPr="4F5836C2">
        <w:t xml:space="preserve"> 2026/27, </w:t>
      </w:r>
      <w:r w:rsidR="74DB867D" w:rsidRPr="4F5836C2">
        <w:t xml:space="preserve">1,227 </w:t>
      </w:r>
      <w:r w:rsidRPr="4F5836C2">
        <w:t>025/26</w:t>
      </w:r>
    </w:p>
    <w:p w14:paraId="1A61A6F8" w14:textId="01DBA270" w:rsidR="007F03AF" w:rsidRPr="00B34D01" w:rsidRDefault="3EB8CE21" w:rsidP="000E43B6">
      <w:pPr>
        <w:pStyle w:val="ListParagraph"/>
        <w:numPr>
          <w:ilvl w:val="0"/>
          <w:numId w:val="12"/>
        </w:numPr>
        <w:spacing w:after="0"/>
        <w:ind w:left="1080" w:hanging="450"/>
        <w:mirrorIndents/>
      </w:pPr>
      <w:r w:rsidRPr="4F5836C2">
        <w:t>Police Staff vacancy factor set at 110</w:t>
      </w:r>
    </w:p>
    <w:p w14:paraId="7C8C8D4A" w14:textId="7C009D95" w:rsidR="007F03AF" w:rsidRPr="00B34D01" w:rsidRDefault="3EB8CE21" w:rsidP="000E43B6">
      <w:pPr>
        <w:pStyle w:val="ListParagraph"/>
        <w:numPr>
          <w:ilvl w:val="0"/>
          <w:numId w:val="12"/>
        </w:numPr>
        <w:spacing w:after="0"/>
        <w:ind w:left="1080" w:hanging="450"/>
        <w:mirrorIndents/>
      </w:pPr>
      <w:r>
        <w:t>Productivity target equal to Government Department target of 2%</w:t>
      </w:r>
    </w:p>
    <w:p w14:paraId="73724950" w14:textId="7F3522DA" w:rsidR="007F03AF" w:rsidRPr="00B34D01" w:rsidRDefault="007F03AF" w:rsidP="402CF06E">
      <w:pPr>
        <w:spacing w:after="0"/>
        <w:mirrorIndents/>
      </w:pPr>
    </w:p>
    <w:p w14:paraId="385FC996" w14:textId="1520DC25" w:rsidR="007F03AF" w:rsidRPr="00B34D01" w:rsidRDefault="2903EE47" w:rsidP="4F5836C2">
      <w:pPr>
        <w:pStyle w:val="ListParagraph"/>
        <w:spacing w:after="0"/>
        <w:ind w:left="567" w:hanging="567"/>
        <w:mirrorIndents/>
      </w:pPr>
      <w:r w:rsidRPr="4F5836C2">
        <w:t>16.19</w:t>
      </w:r>
      <w:r w:rsidR="007F03AF">
        <w:tab/>
      </w:r>
      <w:r w:rsidR="007F03AF" w:rsidRPr="4F5836C2">
        <w:t>The establishment profiles assumed in the plan</w:t>
      </w:r>
      <w:r w:rsidR="00526A58">
        <w:t xml:space="preserve"> are in </w:t>
      </w:r>
      <w:r w:rsidR="00DC468E">
        <w:t>li</w:t>
      </w:r>
      <w:r w:rsidR="00526A58">
        <w:t xml:space="preserve">ne with the </w:t>
      </w:r>
      <w:r w:rsidR="00DC468E">
        <w:t>Government</w:t>
      </w:r>
      <w:r w:rsidR="00526A58">
        <w:t xml:space="preserve"> 1 year Fina</w:t>
      </w:r>
      <w:r w:rsidR="00DC468E">
        <w:t>n</w:t>
      </w:r>
      <w:r w:rsidR="00526A58">
        <w:t>ce Settlement</w:t>
      </w:r>
      <w:r w:rsidR="007F03AF" w:rsidRPr="4F5836C2">
        <w:t xml:space="preserve"> as follows:</w:t>
      </w:r>
    </w:p>
    <w:p w14:paraId="4D3E727B" w14:textId="669F9847" w:rsidR="00010175" w:rsidRDefault="00010175" w:rsidP="402CF06E">
      <w:pPr>
        <w:pStyle w:val="ListParagraph"/>
        <w:spacing w:after="0"/>
        <w:ind w:left="567" w:hanging="567"/>
      </w:pPr>
    </w:p>
    <w:tbl>
      <w:tblPr>
        <w:tblW w:w="0" w:type="auto"/>
        <w:tblLook w:val="06A0" w:firstRow="1" w:lastRow="0" w:firstColumn="1" w:lastColumn="0" w:noHBand="1" w:noVBand="1"/>
      </w:tblPr>
      <w:tblGrid>
        <w:gridCol w:w="4247"/>
        <w:gridCol w:w="911"/>
        <w:gridCol w:w="911"/>
        <w:gridCol w:w="911"/>
        <w:gridCol w:w="911"/>
        <w:gridCol w:w="911"/>
      </w:tblGrid>
      <w:tr w:rsidR="7AE9D966" w14:paraId="51A7FB23" w14:textId="77777777" w:rsidTr="4F5836C2">
        <w:trPr>
          <w:trHeight w:val="300"/>
        </w:trPr>
        <w:tc>
          <w:tcPr>
            <w:tcW w:w="42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8A01FB" w14:textId="200CB251" w:rsidR="7AE9D966" w:rsidRDefault="091CACCA" w:rsidP="4F5836C2">
            <w:pPr>
              <w:spacing w:after="0"/>
              <w:rPr>
                <w:rFonts w:ascii="Calibri" w:eastAsia="Calibri" w:hAnsi="Calibri" w:cs="Calibri"/>
              </w:rPr>
            </w:pP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DC03E0" w14:textId="22BC9531" w:rsidR="7AE9D966" w:rsidRDefault="091CACCA" w:rsidP="4F5836C2">
            <w:pPr>
              <w:spacing w:after="0"/>
              <w:rPr>
                <w:rFonts w:ascii="Calibri" w:eastAsia="Calibri" w:hAnsi="Calibri" w:cs="Calibri"/>
              </w:rPr>
            </w:pPr>
            <w:r w:rsidRPr="4F5836C2">
              <w:rPr>
                <w:rFonts w:ascii="Calibri" w:eastAsia="Calibri" w:hAnsi="Calibri" w:cs="Calibri"/>
                <w:b/>
                <w:bCs/>
              </w:rPr>
              <w:t>2025/26</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3C4DD2" w14:textId="084F48E0" w:rsidR="7AE9D966" w:rsidRDefault="091CACCA" w:rsidP="4F5836C2">
            <w:pPr>
              <w:spacing w:after="0"/>
              <w:rPr>
                <w:rFonts w:ascii="Calibri" w:eastAsia="Calibri" w:hAnsi="Calibri" w:cs="Calibri"/>
              </w:rPr>
            </w:pPr>
            <w:r w:rsidRPr="4F5836C2">
              <w:rPr>
                <w:rFonts w:ascii="Calibri" w:eastAsia="Calibri" w:hAnsi="Calibri" w:cs="Calibri"/>
                <w:b/>
                <w:bCs/>
              </w:rPr>
              <w:t>2026/27</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6FAA84" w14:textId="0F67E43C" w:rsidR="7AE9D966" w:rsidRDefault="091CACCA" w:rsidP="4F5836C2">
            <w:pPr>
              <w:spacing w:after="0"/>
              <w:rPr>
                <w:rFonts w:ascii="Calibri" w:eastAsia="Calibri" w:hAnsi="Calibri" w:cs="Calibri"/>
              </w:rPr>
            </w:pPr>
            <w:r w:rsidRPr="4F5836C2">
              <w:rPr>
                <w:rFonts w:ascii="Calibri" w:eastAsia="Calibri" w:hAnsi="Calibri" w:cs="Calibri"/>
                <w:b/>
                <w:bCs/>
              </w:rPr>
              <w:t>2027/28</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E7B136" w14:textId="5B27898E" w:rsidR="7AE9D966" w:rsidRDefault="091CACCA" w:rsidP="4F5836C2">
            <w:pPr>
              <w:spacing w:after="0"/>
              <w:rPr>
                <w:rFonts w:ascii="Calibri" w:eastAsia="Calibri" w:hAnsi="Calibri" w:cs="Calibri"/>
              </w:rPr>
            </w:pPr>
            <w:r w:rsidRPr="4F5836C2">
              <w:rPr>
                <w:rFonts w:ascii="Calibri" w:eastAsia="Calibri" w:hAnsi="Calibri" w:cs="Calibri"/>
                <w:b/>
                <w:bCs/>
              </w:rPr>
              <w:t>2028/29</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FA7163" w14:textId="50BAB352" w:rsidR="7AE9D966" w:rsidRDefault="091CACCA" w:rsidP="4F5836C2">
            <w:pPr>
              <w:spacing w:after="0"/>
              <w:rPr>
                <w:rFonts w:ascii="Calibri" w:eastAsia="Calibri" w:hAnsi="Calibri" w:cs="Calibri"/>
                <w:b/>
                <w:bCs/>
              </w:rPr>
            </w:pPr>
            <w:r w:rsidRPr="4F5836C2">
              <w:rPr>
                <w:rFonts w:ascii="Calibri" w:eastAsia="Calibri" w:hAnsi="Calibri" w:cs="Calibri"/>
                <w:b/>
                <w:bCs/>
              </w:rPr>
              <w:t>2029/30</w:t>
            </w:r>
            <w:r w:rsidRPr="4F5836C2">
              <w:rPr>
                <w:rFonts w:ascii="Calibri" w:eastAsia="Calibri" w:hAnsi="Calibri" w:cs="Calibri"/>
              </w:rPr>
              <w:t xml:space="preserve"> </w:t>
            </w:r>
            <w:r w:rsidRPr="4F5836C2">
              <w:rPr>
                <w:rFonts w:ascii="Calibri" w:eastAsia="Calibri" w:hAnsi="Calibri" w:cs="Calibri"/>
                <w:b/>
                <w:bCs/>
              </w:rPr>
              <w:t xml:space="preserve"> </w:t>
            </w:r>
          </w:p>
        </w:tc>
      </w:tr>
      <w:tr w:rsidR="7AE9D966" w14:paraId="20A5CB40" w14:textId="77777777" w:rsidTr="4F5836C2">
        <w:trPr>
          <w:trHeight w:val="330"/>
        </w:trPr>
        <w:tc>
          <w:tcPr>
            <w:tcW w:w="42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F7D8C3" w14:textId="38EAE720" w:rsidR="7AE9D966" w:rsidRDefault="091CACCA" w:rsidP="4F5836C2">
            <w:pPr>
              <w:spacing w:after="0"/>
              <w:rPr>
                <w:rFonts w:ascii="Calibri" w:eastAsia="Calibri" w:hAnsi="Calibri" w:cs="Calibri"/>
              </w:rPr>
            </w:pPr>
            <w:r w:rsidRPr="4F5836C2">
              <w:rPr>
                <w:rFonts w:ascii="Calibri" w:eastAsia="Calibri" w:hAnsi="Calibri" w:cs="Calibri"/>
                <w:b/>
                <w:bCs/>
                <w:u w:val="single"/>
              </w:rPr>
              <w:t>Average Employee Numbers</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23739C" w14:textId="444FF03F" w:rsidR="7AE9D966" w:rsidRDefault="091CACCA" w:rsidP="4F5836C2">
            <w:pPr>
              <w:spacing w:after="0"/>
              <w:rPr>
                <w:rFonts w:ascii="Calibri" w:eastAsia="Calibri" w:hAnsi="Calibri" w:cs="Calibri"/>
              </w:rPr>
            </w:pPr>
            <w:r w:rsidRPr="4F5836C2">
              <w:rPr>
                <w:rFonts w:ascii="Calibri" w:eastAsia="Calibri" w:hAnsi="Calibri" w:cs="Calibri"/>
                <w:b/>
                <w:bCs/>
              </w:rPr>
              <w:t>FTEs</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ADB2F90" w14:textId="1CBFA998" w:rsidR="7AE9D966" w:rsidRDefault="091CACCA" w:rsidP="4F5836C2">
            <w:pPr>
              <w:spacing w:after="0"/>
              <w:rPr>
                <w:rFonts w:ascii="Calibri" w:eastAsia="Calibri" w:hAnsi="Calibri" w:cs="Calibri"/>
              </w:rPr>
            </w:pPr>
            <w:r w:rsidRPr="4F5836C2">
              <w:rPr>
                <w:rFonts w:ascii="Calibri" w:eastAsia="Calibri" w:hAnsi="Calibri" w:cs="Calibri"/>
                <w:b/>
                <w:bCs/>
              </w:rPr>
              <w:t>FTEs</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F9ABEE" w14:textId="7227C1C3" w:rsidR="7AE9D966" w:rsidRDefault="091CACCA" w:rsidP="4F5836C2">
            <w:pPr>
              <w:spacing w:after="0"/>
              <w:rPr>
                <w:rFonts w:ascii="Calibri" w:eastAsia="Calibri" w:hAnsi="Calibri" w:cs="Calibri"/>
              </w:rPr>
            </w:pPr>
            <w:r w:rsidRPr="4F5836C2">
              <w:rPr>
                <w:rFonts w:ascii="Calibri" w:eastAsia="Calibri" w:hAnsi="Calibri" w:cs="Calibri"/>
                <w:b/>
                <w:bCs/>
              </w:rPr>
              <w:t>FTEs</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CF39326" w14:textId="104ED0F2" w:rsidR="7AE9D966" w:rsidRDefault="091CACCA" w:rsidP="4F5836C2">
            <w:pPr>
              <w:spacing w:after="0"/>
              <w:rPr>
                <w:rFonts w:ascii="Calibri" w:eastAsia="Calibri" w:hAnsi="Calibri" w:cs="Calibri"/>
              </w:rPr>
            </w:pPr>
            <w:r w:rsidRPr="4F5836C2">
              <w:rPr>
                <w:rFonts w:ascii="Calibri" w:eastAsia="Calibri" w:hAnsi="Calibri" w:cs="Calibri"/>
                <w:b/>
                <w:bCs/>
              </w:rPr>
              <w:t>FTEs</w:t>
            </w:r>
            <w:r w:rsidRPr="4F5836C2">
              <w:rPr>
                <w:rFonts w:ascii="Calibri" w:eastAsia="Calibri" w:hAnsi="Calibri" w:cs="Calibri"/>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D96401" w14:textId="172DDDAA" w:rsidR="7AE9D966" w:rsidRDefault="091CACCA" w:rsidP="4F5836C2">
            <w:pPr>
              <w:spacing w:after="0"/>
              <w:rPr>
                <w:rFonts w:ascii="Calibri" w:eastAsia="Calibri" w:hAnsi="Calibri" w:cs="Calibri"/>
                <w:b/>
                <w:bCs/>
              </w:rPr>
            </w:pPr>
            <w:r w:rsidRPr="4F5836C2">
              <w:rPr>
                <w:rFonts w:ascii="Calibri" w:eastAsia="Calibri" w:hAnsi="Calibri" w:cs="Calibri"/>
                <w:b/>
                <w:bCs/>
              </w:rPr>
              <w:t>FTEs</w:t>
            </w:r>
            <w:r w:rsidRPr="4F5836C2">
              <w:rPr>
                <w:rFonts w:ascii="Calibri" w:eastAsia="Calibri" w:hAnsi="Calibri" w:cs="Calibri"/>
              </w:rPr>
              <w:t xml:space="preserve"> </w:t>
            </w:r>
            <w:r w:rsidRPr="4F5836C2">
              <w:rPr>
                <w:rFonts w:ascii="Calibri" w:eastAsia="Calibri" w:hAnsi="Calibri" w:cs="Calibri"/>
                <w:b/>
                <w:bCs/>
              </w:rPr>
              <w:t xml:space="preserve"> </w:t>
            </w:r>
          </w:p>
        </w:tc>
      </w:tr>
      <w:tr w:rsidR="7AE9D966" w14:paraId="6DD80E9D" w14:textId="77777777" w:rsidTr="4F5836C2">
        <w:trPr>
          <w:trHeight w:val="330"/>
        </w:trPr>
        <w:tc>
          <w:tcPr>
            <w:tcW w:w="42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C79CE14" w14:textId="5ADA46C7" w:rsidR="7AE9D966" w:rsidRDefault="091CACCA" w:rsidP="4F5836C2">
            <w:pPr>
              <w:spacing w:after="0"/>
              <w:rPr>
                <w:rFonts w:ascii="Calibri" w:eastAsia="Calibri" w:hAnsi="Calibri" w:cs="Calibri"/>
                <w:b/>
                <w:bCs/>
              </w:rPr>
            </w:pPr>
            <w:r w:rsidRPr="4F5836C2">
              <w:rPr>
                <w:rFonts w:ascii="Calibri" w:eastAsia="Calibri" w:hAnsi="Calibri" w:cs="Calibri"/>
                <w:b/>
                <w:bCs/>
              </w:rPr>
              <w:t>Police Officers</w:t>
            </w:r>
            <w:r w:rsidR="00D66BF2">
              <w:rPr>
                <w:rFonts w:ascii="Calibri" w:eastAsia="Calibri" w:hAnsi="Calibri" w:cs="Calibri"/>
                <w:b/>
                <w:bCs/>
              </w:rPr>
              <w:t xml:space="preserve">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AB52B3" w14:textId="68148313" w:rsidR="7AE9D966" w:rsidRDefault="091CACCA" w:rsidP="4F5836C2">
            <w:pPr>
              <w:spacing w:after="0"/>
              <w:rPr>
                <w:rFonts w:ascii="Calibri" w:eastAsia="Calibri" w:hAnsi="Calibri" w:cs="Calibri"/>
                <w:b/>
                <w:bCs/>
              </w:rPr>
            </w:pPr>
            <w:r w:rsidRPr="4F5836C2">
              <w:rPr>
                <w:rFonts w:ascii="Calibri" w:eastAsia="Calibri" w:hAnsi="Calibri" w:cs="Calibri"/>
                <w:b/>
                <w:bCs/>
              </w:rPr>
              <w:t>1676</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D625BF" w14:textId="22EE9E95" w:rsidR="7AE9D966" w:rsidRDefault="091CACCA" w:rsidP="4F5836C2">
            <w:pPr>
              <w:spacing w:after="0"/>
              <w:rPr>
                <w:rFonts w:ascii="Calibri" w:eastAsia="Calibri" w:hAnsi="Calibri" w:cs="Calibri"/>
                <w:b/>
                <w:bCs/>
              </w:rPr>
            </w:pPr>
            <w:r w:rsidRPr="4F5836C2">
              <w:rPr>
                <w:rFonts w:ascii="Calibri" w:eastAsia="Calibri" w:hAnsi="Calibri" w:cs="Calibri"/>
                <w:b/>
                <w:bCs/>
              </w:rPr>
              <w:t>1655</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42915F" w14:textId="0D572F8A" w:rsidR="7AE9D966" w:rsidRDefault="091CACCA" w:rsidP="4F5836C2">
            <w:pPr>
              <w:spacing w:after="0"/>
              <w:rPr>
                <w:rFonts w:ascii="Calibri" w:eastAsia="Calibri" w:hAnsi="Calibri" w:cs="Calibri"/>
                <w:b/>
                <w:bCs/>
              </w:rPr>
            </w:pPr>
            <w:r w:rsidRPr="4F5836C2">
              <w:rPr>
                <w:rFonts w:ascii="Calibri" w:eastAsia="Calibri" w:hAnsi="Calibri" w:cs="Calibri"/>
                <w:b/>
                <w:bCs/>
              </w:rPr>
              <w:t>1655</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5CE79AE" w14:textId="562D9F6A" w:rsidR="7AE9D966" w:rsidRDefault="091CACCA" w:rsidP="4F5836C2">
            <w:pPr>
              <w:spacing w:after="0"/>
              <w:rPr>
                <w:rFonts w:ascii="Calibri" w:eastAsia="Calibri" w:hAnsi="Calibri" w:cs="Calibri"/>
                <w:b/>
                <w:bCs/>
              </w:rPr>
            </w:pPr>
            <w:r w:rsidRPr="4F5836C2">
              <w:rPr>
                <w:rFonts w:ascii="Calibri" w:eastAsia="Calibri" w:hAnsi="Calibri" w:cs="Calibri"/>
                <w:b/>
                <w:bCs/>
              </w:rPr>
              <w:t>1655</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9B6488" w14:textId="618C25DF" w:rsidR="7AE9D966" w:rsidRDefault="091CACCA" w:rsidP="4F5836C2">
            <w:pPr>
              <w:spacing w:after="0"/>
              <w:rPr>
                <w:rFonts w:ascii="Calibri" w:eastAsia="Calibri" w:hAnsi="Calibri" w:cs="Calibri"/>
                <w:b/>
                <w:bCs/>
              </w:rPr>
            </w:pPr>
            <w:r w:rsidRPr="4F5836C2">
              <w:rPr>
                <w:rFonts w:ascii="Calibri" w:eastAsia="Calibri" w:hAnsi="Calibri" w:cs="Calibri"/>
                <w:b/>
                <w:bCs/>
              </w:rPr>
              <w:t>1655</w:t>
            </w:r>
          </w:p>
        </w:tc>
      </w:tr>
      <w:tr w:rsidR="7AE9D966" w14:paraId="3A5658A0" w14:textId="77777777" w:rsidTr="4F5836C2">
        <w:trPr>
          <w:trHeight w:val="300"/>
        </w:trPr>
        <w:tc>
          <w:tcPr>
            <w:tcW w:w="4247"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208B7570" w14:textId="7644436A" w:rsidR="7AE9D966" w:rsidRDefault="091CACCA" w:rsidP="4F5836C2">
            <w:pPr>
              <w:spacing w:after="0"/>
              <w:rPr>
                <w:rFonts w:ascii="Calibri" w:eastAsia="Calibri" w:hAnsi="Calibri" w:cs="Calibri"/>
                <w:b/>
                <w:bCs/>
              </w:rPr>
            </w:pPr>
            <w:r w:rsidRPr="4F5836C2">
              <w:rPr>
                <w:rFonts w:ascii="Calibri" w:eastAsia="Calibri" w:hAnsi="Calibri" w:cs="Calibri"/>
                <w:b/>
                <w:bCs/>
              </w:rPr>
              <w:t xml:space="preserve">PCSOs </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F38919" w14:textId="6D75C339" w:rsidR="7AE9D966" w:rsidRDefault="091CACCA" w:rsidP="4F5836C2">
            <w:pPr>
              <w:spacing w:after="0"/>
              <w:rPr>
                <w:rFonts w:ascii="Calibri" w:eastAsia="Calibri" w:hAnsi="Calibri" w:cs="Calibri"/>
                <w:b/>
                <w:bCs/>
              </w:rPr>
            </w:pPr>
            <w:r w:rsidRPr="4F5836C2">
              <w:rPr>
                <w:rFonts w:ascii="Calibri" w:eastAsia="Calibri" w:hAnsi="Calibri" w:cs="Calibri"/>
                <w:b/>
                <w:bCs/>
              </w:rPr>
              <w:t>13</w:t>
            </w:r>
            <w:r w:rsidR="3C22A0F7" w:rsidRPr="4F5836C2">
              <w:rPr>
                <w:rFonts w:ascii="Calibri" w:eastAsia="Calibri" w:hAnsi="Calibri" w:cs="Calibri"/>
                <w:b/>
                <w:bCs/>
              </w:rPr>
              <w:t>1</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6F7727" w14:textId="3B10EE9D" w:rsidR="7AE9D966" w:rsidRDefault="091CACCA" w:rsidP="4F5836C2">
            <w:pPr>
              <w:spacing w:after="0"/>
              <w:rPr>
                <w:rFonts w:ascii="Calibri" w:eastAsia="Calibri" w:hAnsi="Calibri" w:cs="Calibri"/>
                <w:b/>
                <w:bCs/>
              </w:rPr>
            </w:pPr>
            <w:r w:rsidRPr="4F5836C2">
              <w:rPr>
                <w:rFonts w:ascii="Calibri" w:eastAsia="Calibri" w:hAnsi="Calibri" w:cs="Calibri"/>
                <w:b/>
                <w:bCs/>
              </w:rPr>
              <w:t>131</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C7CECD" w14:textId="27AE0976" w:rsidR="7AE9D966" w:rsidRDefault="091CACCA" w:rsidP="4F5836C2">
            <w:pPr>
              <w:spacing w:after="0"/>
              <w:rPr>
                <w:rFonts w:ascii="Calibri" w:eastAsia="Calibri" w:hAnsi="Calibri" w:cs="Calibri"/>
                <w:b/>
                <w:bCs/>
              </w:rPr>
            </w:pPr>
            <w:r w:rsidRPr="4F5836C2">
              <w:rPr>
                <w:rFonts w:ascii="Calibri" w:eastAsia="Calibri" w:hAnsi="Calibri" w:cs="Calibri"/>
                <w:b/>
                <w:bCs/>
              </w:rPr>
              <w:t>131</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370BE1" w14:textId="2444D768" w:rsidR="7AE9D966" w:rsidRDefault="091CACCA" w:rsidP="4F5836C2">
            <w:pPr>
              <w:spacing w:after="0"/>
              <w:rPr>
                <w:rFonts w:ascii="Calibri" w:eastAsia="Calibri" w:hAnsi="Calibri" w:cs="Calibri"/>
                <w:b/>
                <w:bCs/>
              </w:rPr>
            </w:pPr>
            <w:r w:rsidRPr="4F5836C2">
              <w:rPr>
                <w:rFonts w:ascii="Calibri" w:eastAsia="Calibri" w:hAnsi="Calibri" w:cs="Calibri"/>
                <w:b/>
                <w:bCs/>
              </w:rPr>
              <w:t>131</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E26520" w14:textId="31D35602" w:rsidR="7AE9D966" w:rsidRDefault="091CACCA" w:rsidP="4F5836C2">
            <w:pPr>
              <w:spacing w:after="0"/>
              <w:rPr>
                <w:rFonts w:ascii="Calibri" w:eastAsia="Calibri" w:hAnsi="Calibri" w:cs="Calibri"/>
                <w:b/>
                <w:bCs/>
              </w:rPr>
            </w:pPr>
            <w:r w:rsidRPr="4F5836C2">
              <w:rPr>
                <w:rFonts w:ascii="Calibri" w:eastAsia="Calibri" w:hAnsi="Calibri" w:cs="Calibri"/>
                <w:b/>
                <w:bCs/>
              </w:rPr>
              <w:t>131</w:t>
            </w:r>
          </w:p>
        </w:tc>
      </w:tr>
      <w:tr w:rsidR="7AE9D966" w14:paraId="21428191" w14:textId="77777777" w:rsidTr="4F5836C2">
        <w:trPr>
          <w:trHeight w:val="300"/>
        </w:trPr>
        <w:tc>
          <w:tcPr>
            <w:tcW w:w="42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03ED423" w14:textId="4AD9CEE4" w:rsidR="7AE9D966" w:rsidRDefault="091CACCA" w:rsidP="4F5836C2">
            <w:pPr>
              <w:spacing w:after="0"/>
              <w:rPr>
                <w:rFonts w:ascii="Calibri" w:eastAsia="Calibri" w:hAnsi="Calibri" w:cs="Calibri"/>
                <w:b/>
                <w:bCs/>
              </w:rPr>
            </w:pPr>
            <w:r w:rsidRPr="4F5836C2">
              <w:rPr>
                <w:rFonts w:ascii="Calibri" w:eastAsia="Calibri" w:hAnsi="Calibri" w:cs="Calibri"/>
                <w:b/>
                <w:bCs/>
              </w:rPr>
              <w:t>Staff</w:t>
            </w:r>
            <w:r w:rsidR="00C748D6">
              <w:rPr>
                <w:rFonts w:ascii="Calibri" w:eastAsia="Calibri" w:hAnsi="Calibri" w:cs="Calibri"/>
                <w:b/>
                <w:bCs/>
              </w:rPr>
              <w:t>*</w:t>
            </w:r>
            <w:r w:rsidR="00D66BF2">
              <w:rPr>
                <w:rFonts w:ascii="Calibri" w:eastAsia="Calibri" w:hAnsi="Calibri" w:cs="Calibri"/>
                <w:b/>
                <w:bCs/>
              </w:rPr>
              <w:t>*</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D09767" w14:textId="409F57BD" w:rsidR="7AE9D966" w:rsidRPr="00F316E9" w:rsidRDefault="091CACCA" w:rsidP="4F5836C2">
            <w:pPr>
              <w:spacing w:after="0"/>
              <w:rPr>
                <w:rFonts w:ascii="Calibri" w:eastAsia="Calibri" w:hAnsi="Calibri" w:cs="Calibri"/>
                <w:b/>
                <w:bCs/>
              </w:rPr>
            </w:pPr>
            <w:r w:rsidRPr="00F316E9">
              <w:rPr>
                <w:rFonts w:ascii="Calibri" w:eastAsia="Calibri" w:hAnsi="Calibri" w:cs="Calibri"/>
                <w:b/>
                <w:bCs/>
              </w:rPr>
              <w:t>1227</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D98992" w14:textId="1BFA8CD5" w:rsidR="7AE9D966" w:rsidRPr="00F316E9" w:rsidRDefault="091CACCA" w:rsidP="4F5836C2">
            <w:pPr>
              <w:spacing w:after="0"/>
              <w:rPr>
                <w:rFonts w:ascii="Calibri" w:eastAsia="Calibri" w:hAnsi="Calibri" w:cs="Calibri"/>
                <w:b/>
                <w:bCs/>
              </w:rPr>
            </w:pPr>
            <w:r w:rsidRPr="00F316E9">
              <w:rPr>
                <w:rFonts w:ascii="Calibri" w:eastAsia="Calibri" w:hAnsi="Calibri" w:cs="Calibri"/>
                <w:b/>
                <w:bCs/>
              </w:rPr>
              <w:t>124</w:t>
            </w:r>
            <w:r w:rsidR="00F316E9" w:rsidRPr="00F316E9">
              <w:rPr>
                <w:rFonts w:ascii="Calibri" w:eastAsia="Calibri" w:hAnsi="Calibri" w:cs="Calibri"/>
                <w:b/>
                <w:bCs/>
              </w:rPr>
              <w:t>0</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54E1712" w14:textId="3668E9B6" w:rsidR="7AE9D966" w:rsidRDefault="091CACCA" w:rsidP="4F5836C2">
            <w:pPr>
              <w:spacing w:after="0"/>
              <w:rPr>
                <w:rFonts w:ascii="Calibri" w:eastAsia="Calibri" w:hAnsi="Calibri" w:cs="Calibri"/>
                <w:b/>
                <w:bCs/>
              </w:rPr>
            </w:pPr>
            <w:r w:rsidRPr="4F5836C2">
              <w:rPr>
                <w:rFonts w:ascii="Calibri" w:eastAsia="Calibri" w:hAnsi="Calibri" w:cs="Calibri"/>
                <w:b/>
                <w:bCs/>
              </w:rPr>
              <w:t>12</w:t>
            </w:r>
            <w:r w:rsidR="00F316E9">
              <w:rPr>
                <w:rFonts w:ascii="Calibri" w:eastAsia="Calibri" w:hAnsi="Calibri" w:cs="Calibri"/>
                <w:b/>
                <w:bCs/>
              </w:rPr>
              <w:t>38</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2697C8" w14:textId="6DA6807F" w:rsidR="7AE9D966" w:rsidRDefault="091CACCA" w:rsidP="4F5836C2">
            <w:pPr>
              <w:spacing w:after="0"/>
              <w:rPr>
                <w:rFonts w:ascii="Calibri" w:eastAsia="Calibri" w:hAnsi="Calibri" w:cs="Calibri"/>
                <w:b/>
                <w:bCs/>
              </w:rPr>
            </w:pPr>
            <w:r w:rsidRPr="4F5836C2">
              <w:rPr>
                <w:rFonts w:ascii="Calibri" w:eastAsia="Calibri" w:hAnsi="Calibri" w:cs="Calibri"/>
                <w:b/>
                <w:bCs/>
              </w:rPr>
              <w:t>123</w:t>
            </w:r>
            <w:r w:rsidR="00F316E9">
              <w:rPr>
                <w:rFonts w:ascii="Calibri" w:eastAsia="Calibri" w:hAnsi="Calibri" w:cs="Calibri"/>
                <w:b/>
                <w:bCs/>
              </w:rPr>
              <w:t>5</w:t>
            </w:r>
          </w:p>
        </w:tc>
        <w:tc>
          <w:tcPr>
            <w:tcW w:w="9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178876" w14:textId="39B1942A" w:rsidR="7AE9D966" w:rsidRDefault="091CACCA" w:rsidP="4F5836C2">
            <w:pPr>
              <w:spacing w:after="0"/>
              <w:rPr>
                <w:rFonts w:ascii="Calibri" w:eastAsia="Calibri" w:hAnsi="Calibri" w:cs="Calibri"/>
                <w:b/>
                <w:bCs/>
              </w:rPr>
            </w:pPr>
            <w:r w:rsidRPr="4F5836C2">
              <w:rPr>
                <w:rFonts w:ascii="Calibri" w:eastAsia="Calibri" w:hAnsi="Calibri" w:cs="Calibri"/>
                <w:b/>
                <w:bCs/>
              </w:rPr>
              <w:t>123</w:t>
            </w:r>
            <w:r w:rsidR="00F316E9">
              <w:rPr>
                <w:rFonts w:ascii="Calibri" w:eastAsia="Calibri" w:hAnsi="Calibri" w:cs="Calibri"/>
                <w:b/>
                <w:bCs/>
              </w:rPr>
              <w:t>5</w:t>
            </w:r>
          </w:p>
        </w:tc>
      </w:tr>
    </w:tbl>
    <w:p w14:paraId="6CDCA266" w14:textId="5F8B78A3" w:rsidR="7AE9D966" w:rsidRDefault="00D66BF2" w:rsidP="4F5836C2">
      <w:pPr>
        <w:pStyle w:val="ListParagraph"/>
        <w:ind w:left="567" w:hanging="567"/>
      </w:pPr>
      <w:r w:rsidRPr="00D414B1">
        <w:t>* Police Officer</w:t>
      </w:r>
      <w:r w:rsidR="00476C44" w:rsidRPr="00D414B1">
        <w:t xml:space="preserve"> numbers</w:t>
      </w:r>
      <w:r w:rsidRPr="00D414B1">
        <w:t xml:space="preserve"> decrease by 21</w:t>
      </w:r>
      <w:r w:rsidR="00476C44" w:rsidRPr="00D414B1">
        <w:t xml:space="preserve"> in line with the removal of the </w:t>
      </w:r>
      <w:r w:rsidR="00476C44" w:rsidRPr="00D414B1">
        <w:rPr>
          <w:rFonts w:eastAsiaTheme="minorEastAsia"/>
        </w:rPr>
        <w:t>Additional Police Officer Uplift Funding</w:t>
      </w:r>
      <w:r w:rsidR="003F50EA" w:rsidRPr="00D414B1">
        <w:rPr>
          <w:rFonts w:eastAsiaTheme="minorEastAsia"/>
        </w:rPr>
        <w:t xml:space="preserve"> </w:t>
      </w:r>
      <w:r w:rsidR="003A697F" w:rsidRPr="00D414B1">
        <w:rPr>
          <w:rFonts w:eastAsiaTheme="minorEastAsia"/>
        </w:rPr>
        <w:t>described at p</w:t>
      </w:r>
      <w:r w:rsidR="003F50EA" w:rsidRPr="00D414B1">
        <w:rPr>
          <w:rFonts w:eastAsiaTheme="minorEastAsia"/>
        </w:rPr>
        <w:t>aragraph 16.10</w:t>
      </w:r>
      <w:r w:rsidR="00A73CCC" w:rsidRPr="00D414B1">
        <w:rPr>
          <w:rFonts w:eastAsiaTheme="minorEastAsia"/>
        </w:rPr>
        <w:t xml:space="preserve"> (a reduction of 29) and </w:t>
      </w:r>
      <w:r w:rsidR="007D42A5" w:rsidRPr="00D414B1">
        <w:rPr>
          <w:rFonts w:eastAsiaTheme="minorEastAsia"/>
        </w:rPr>
        <w:t xml:space="preserve">an increase </w:t>
      </w:r>
      <w:r w:rsidR="007D42A5" w:rsidRPr="004573A6">
        <w:rPr>
          <w:rFonts w:eastAsiaTheme="minorEastAsia"/>
        </w:rPr>
        <w:t xml:space="preserve">of </w:t>
      </w:r>
      <w:r w:rsidR="007D42A5" w:rsidRPr="004573A6">
        <w:t xml:space="preserve">Neighbourhood Policing Ringfenced Grant </w:t>
      </w:r>
      <w:r w:rsidR="003A697F" w:rsidRPr="004573A6">
        <w:t>at paragraph 16.14 (</w:t>
      </w:r>
      <w:r w:rsidR="004573A6" w:rsidRPr="004573A6">
        <w:t xml:space="preserve">where the settlement allocates </w:t>
      </w:r>
      <w:r w:rsidR="005C2FD5" w:rsidRPr="004573A6">
        <w:t xml:space="preserve">funding for 8 and a </w:t>
      </w:r>
      <w:r w:rsidR="004573A6" w:rsidRPr="004573A6">
        <w:t>requirement</w:t>
      </w:r>
      <w:r w:rsidR="005C2FD5" w:rsidRPr="004573A6">
        <w:t xml:space="preserve"> to </w:t>
      </w:r>
      <w:r w:rsidR="004573A6" w:rsidRPr="004573A6">
        <w:t>redeploy</w:t>
      </w:r>
      <w:r w:rsidR="005C2FD5" w:rsidRPr="004573A6">
        <w:t xml:space="preserve"> 9 f</w:t>
      </w:r>
      <w:r w:rsidR="004573A6" w:rsidRPr="004573A6">
        <w:t>ro</w:t>
      </w:r>
      <w:r w:rsidR="005C2FD5" w:rsidRPr="004573A6">
        <w:t>m elsewhere in the force, p</w:t>
      </w:r>
      <w:r w:rsidR="004573A6" w:rsidRPr="004573A6">
        <w:t>roviding</w:t>
      </w:r>
      <w:r w:rsidR="005C2FD5" w:rsidRPr="004573A6">
        <w:t xml:space="preserve"> growth of 17)</w:t>
      </w:r>
      <w:r w:rsidR="00BC3600">
        <w:t>.</w:t>
      </w:r>
    </w:p>
    <w:p w14:paraId="5E946AF0" w14:textId="601E7D9C" w:rsidR="00BC3600" w:rsidRDefault="00BC3600" w:rsidP="4F5836C2">
      <w:pPr>
        <w:pStyle w:val="ListParagraph"/>
        <w:ind w:left="567" w:hanging="567"/>
      </w:pPr>
      <w:r>
        <w:lastRenderedPageBreak/>
        <w:t xml:space="preserve">** Staff numbers </w:t>
      </w:r>
      <w:r w:rsidR="009C6942">
        <w:t xml:space="preserve">increase by 15 which is a combination of the Support Services and Corporate Development restructures approved over the last 2 years and a </w:t>
      </w:r>
      <w:r w:rsidR="009C6942" w:rsidRPr="00254F31">
        <w:t xml:space="preserve">reduction </w:t>
      </w:r>
      <w:r w:rsidR="00EF173C" w:rsidRPr="00254F31">
        <w:t>of c20 staff in</w:t>
      </w:r>
      <w:r w:rsidR="00EF173C">
        <w:t xml:space="preserve"> </w:t>
      </w:r>
      <w:r w:rsidR="001128CD">
        <w:t>2026/27</w:t>
      </w:r>
    </w:p>
    <w:p w14:paraId="0C5099BD" w14:textId="77777777" w:rsidR="008E1CD7" w:rsidRDefault="008E1CD7" w:rsidP="4F5836C2">
      <w:pPr>
        <w:pStyle w:val="ListParagraph"/>
        <w:ind w:left="567" w:hanging="567"/>
        <w:rPr>
          <w:color w:val="FF0000"/>
        </w:rPr>
      </w:pPr>
    </w:p>
    <w:p w14:paraId="66CF507C" w14:textId="16B586A5" w:rsidR="3D6BAEC5" w:rsidRDefault="2E456C9B" w:rsidP="05D5FE35">
      <w:pPr>
        <w:pStyle w:val="ListParagraph"/>
        <w:ind w:left="567" w:hanging="567"/>
      </w:pPr>
      <w:r>
        <w:t>16.20</w:t>
      </w:r>
      <w:r>
        <w:tab/>
      </w:r>
      <w:r w:rsidR="3D6BAEC5" w:rsidRPr="05D5FE35">
        <w:rPr>
          <w:u w:val="single"/>
        </w:rPr>
        <w:t>Police Officers</w:t>
      </w:r>
      <w:r w:rsidR="3D6BAEC5">
        <w:t xml:space="preserve"> - funding in this plan provides for a total of 1,655 FTE Police Officers in 2026/27. </w:t>
      </w:r>
      <w:bookmarkStart w:id="29" w:name="_Int_DzwJl8LQ"/>
      <w:r w:rsidR="7608DDA4">
        <w:t>In ord</w:t>
      </w:r>
      <w:r w:rsidR="381300A7">
        <w:t>er</w:t>
      </w:r>
      <w:r w:rsidR="7608DDA4">
        <w:t xml:space="preserve"> to</w:t>
      </w:r>
      <w:bookmarkEnd w:id="29"/>
      <w:r w:rsidR="7608DDA4">
        <w:t xml:space="preserve"> balance the 20276/27 expenditure budget, there is </w:t>
      </w:r>
      <w:r w:rsidR="3D6BAEC5">
        <w:t>a decrease of 21</w:t>
      </w:r>
      <w:r w:rsidR="33747E85">
        <w:t xml:space="preserve"> Pol</w:t>
      </w:r>
      <w:r w:rsidR="003F6D70">
        <w:t>i</w:t>
      </w:r>
      <w:r w:rsidR="33747E85">
        <w:t>ce Offi</w:t>
      </w:r>
      <w:r w:rsidR="330E2C96">
        <w:t>cers</w:t>
      </w:r>
      <w:r w:rsidR="3D6BAEC5">
        <w:t xml:space="preserve"> from 2025/26</w:t>
      </w:r>
      <w:r w:rsidR="00252D04">
        <w:t xml:space="preserve"> </w:t>
      </w:r>
      <w:r w:rsidR="003A1388">
        <w:t>the reason for which are explained as follows</w:t>
      </w:r>
      <w:r w:rsidR="3D6BAEC5">
        <w:t>:</w:t>
      </w:r>
    </w:p>
    <w:p w14:paraId="470B3FEB" w14:textId="64DEECD6" w:rsidR="4F5836C2" w:rsidRDefault="4F5836C2" w:rsidP="4F5836C2">
      <w:pPr>
        <w:pStyle w:val="ListParagraph"/>
        <w:ind w:left="567" w:hanging="567"/>
        <w:rPr>
          <w:color w:val="FF0000"/>
        </w:rPr>
      </w:pPr>
    </w:p>
    <w:p w14:paraId="1B494111" w14:textId="497E0B06" w:rsidR="3D6BAEC5" w:rsidRDefault="3D6BAEC5" w:rsidP="000E43B6">
      <w:pPr>
        <w:pStyle w:val="ListParagraph"/>
        <w:numPr>
          <w:ilvl w:val="0"/>
          <w:numId w:val="31"/>
        </w:numPr>
        <w:ind w:left="1080" w:hanging="450"/>
        <w:rPr>
          <w:rFonts w:eastAsiaTheme="minorEastAsia"/>
        </w:rPr>
      </w:pPr>
      <w:r w:rsidRPr="4F5836C2">
        <w:rPr>
          <w:rFonts w:eastAsiaTheme="minorEastAsia"/>
        </w:rPr>
        <w:t>Core Police Officer Uplift/Maintenance Grant</w:t>
      </w:r>
      <w:r w:rsidR="7865B5FF" w:rsidRPr="4F5836C2">
        <w:rPr>
          <w:rFonts w:eastAsiaTheme="minorEastAsia"/>
        </w:rPr>
        <w:t xml:space="preserve"> - grant</w:t>
      </w:r>
      <w:r w:rsidRPr="4F5836C2">
        <w:rPr>
          <w:rFonts w:eastAsiaTheme="minorEastAsia"/>
        </w:rPr>
        <w:t xml:space="preserve"> </w:t>
      </w:r>
      <w:r w:rsidR="62999FCC" w:rsidRPr="4F5836C2">
        <w:rPr>
          <w:rFonts w:eastAsiaTheme="minorEastAsia"/>
        </w:rPr>
        <w:t>removed</w:t>
      </w:r>
      <w:r w:rsidRPr="4F5836C2">
        <w:rPr>
          <w:rFonts w:eastAsiaTheme="minorEastAsia"/>
        </w:rPr>
        <w:t xml:space="preserve"> </w:t>
      </w:r>
      <w:r w:rsidR="22CCDEB0" w:rsidRPr="4F5836C2">
        <w:rPr>
          <w:rFonts w:eastAsiaTheme="minorEastAsia"/>
        </w:rPr>
        <w:t>and Police Officer number targets no longer required</w:t>
      </w:r>
      <w:r w:rsidR="4C846214" w:rsidRPr="4F5836C2">
        <w:rPr>
          <w:rFonts w:eastAsiaTheme="minorEastAsia"/>
        </w:rPr>
        <w:t xml:space="preserve"> </w:t>
      </w:r>
      <w:r w:rsidR="00CA1F92">
        <w:rPr>
          <w:rFonts w:eastAsiaTheme="minorEastAsia"/>
        </w:rPr>
        <w:t>after 31/03/2026.</w:t>
      </w:r>
    </w:p>
    <w:p w14:paraId="623E3EA9" w14:textId="280C4164" w:rsidR="2E372B42" w:rsidRDefault="2E372B42" w:rsidP="000E43B6">
      <w:pPr>
        <w:pStyle w:val="ListParagraph"/>
        <w:numPr>
          <w:ilvl w:val="0"/>
          <w:numId w:val="31"/>
        </w:numPr>
        <w:ind w:left="1080" w:hanging="450"/>
        <w:rPr>
          <w:rFonts w:eastAsiaTheme="minorEastAsia"/>
        </w:rPr>
      </w:pPr>
      <w:r w:rsidRPr="4F5836C2">
        <w:rPr>
          <w:rFonts w:eastAsiaTheme="minorEastAsia"/>
        </w:rPr>
        <w:t>Additional Police Officer Uplift Funding</w:t>
      </w:r>
      <w:r w:rsidR="4D0D70FD" w:rsidRPr="4F5836C2">
        <w:rPr>
          <w:rFonts w:eastAsiaTheme="minorEastAsia"/>
        </w:rPr>
        <w:t xml:space="preserve"> – extra Grant to fund 29 additional Police Officers is no longer going to be paid as a separate ring-fenced grant</w:t>
      </w:r>
      <w:r w:rsidR="73CE40D5" w:rsidRPr="4F5836C2">
        <w:rPr>
          <w:rFonts w:eastAsiaTheme="minorEastAsia"/>
        </w:rPr>
        <w:t xml:space="preserve">. </w:t>
      </w:r>
      <w:r w:rsidR="31E3EF12" w:rsidRPr="4F5836C2">
        <w:rPr>
          <w:rFonts w:eastAsiaTheme="minorEastAsia"/>
        </w:rPr>
        <w:t>The reduction in funding has led to a reduction in 29 Police Officers.</w:t>
      </w:r>
    </w:p>
    <w:p w14:paraId="5D7107A1" w14:textId="76BD65E0" w:rsidR="31E3EF12" w:rsidRDefault="31E3EF12" w:rsidP="000E43B6">
      <w:pPr>
        <w:pStyle w:val="ListParagraph"/>
        <w:numPr>
          <w:ilvl w:val="0"/>
          <w:numId w:val="31"/>
        </w:numPr>
        <w:ind w:left="1080" w:hanging="450"/>
        <w:rPr>
          <w:rFonts w:eastAsiaTheme="minorEastAsia"/>
        </w:rPr>
      </w:pPr>
      <w:r w:rsidRPr="4F5836C2">
        <w:rPr>
          <w:rFonts w:eastAsiaTheme="minorEastAsia"/>
        </w:rPr>
        <w:t xml:space="preserve">Neighbourhood Policing Ringfenced Grant – additional funding with a growth target of 17, </w:t>
      </w:r>
      <w:r w:rsidR="57A06656" w:rsidRPr="4F5836C2">
        <w:rPr>
          <w:rFonts w:eastAsiaTheme="minorEastAsia"/>
        </w:rPr>
        <w:t>w</w:t>
      </w:r>
      <w:r w:rsidRPr="4F5836C2">
        <w:rPr>
          <w:rFonts w:eastAsiaTheme="minorEastAsia"/>
        </w:rPr>
        <w:t>here funding available is suffic</w:t>
      </w:r>
      <w:r w:rsidR="1193A59F" w:rsidRPr="4F5836C2">
        <w:rPr>
          <w:rFonts w:eastAsiaTheme="minorEastAsia"/>
        </w:rPr>
        <w:t>ient</w:t>
      </w:r>
      <w:r w:rsidRPr="4F5836C2">
        <w:rPr>
          <w:rFonts w:eastAsiaTheme="minorEastAsia"/>
        </w:rPr>
        <w:t xml:space="preserve"> to </w:t>
      </w:r>
      <w:r w:rsidR="0B5F238A" w:rsidRPr="4F5836C2">
        <w:rPr>
          <w:rFonts w:eastAsiaTheme="minorEastAsia"/>
        </w:rPr>
        <w:t xml:space="preserve">employ 8 Neighbourhood </w:t>
      </w:r>
      <w:r w:rsidR="11BA627F" w:rsidRPr="4F5836C2">
        <w:rPr>
          <w:rFonts w:eastAsiaTheme="minorEastAsia"/>
        </w:rPr>
        <w:t>Po</w:t>
      </w:r>
      <w:r w:rsidR="0B5F238A" w:rsidRPr="4F5836C2">
        <w:rPr>
          <w:rFonts w:eastAsiaTheme="minorEastAsia"/>
        </w:rPr>
        <w:t xml:space="preserve">lice </w:t>
      </w:r>
      <w:r w:rsidR="45EAC8E5" w:rsidRPr="4F5836C2">
        <w:rPr>
          <w:rFonts w:eastAsiaTheme="minorEastAsia"/>
        </w:rPr>
        <w:t>O</w:t>
      </w:r>
      <w:r w:rsidR="0B5F238A" w:rsidRPr="4F5836C2">
        <w:rPr>
          <w:rFonts w:eastAsiaTheme="minorEastAsia"/>
        </w:rPr>
        <w:t>ffic</w:t>
      </w:r>
      <w:r w:rsidR="7CBBE5F6" w:rsidRPr="4F5836C2">
        <w:rPr>
          <w:rFonts w:eastAsiaTheme="minorEastAsia"/>
        </w:rPr>
        <w:t>e</w:t>
      </w:r>
      <w:r w:rsidR="0B5F238A" w:rsidRPr="4F5836C2">
        <w:rPr>
          <w:rFonts w:eastAsiaTheme="minorEastAsia"/>
        </w:rPr>
        <w:t>rs and</w:t>
      </w:r>
      <w:r w:rsidR="537934E2" w:rsidRPr="4F5836C2">
        <w:rPr>
          <w:rFonts w:eastAsiaTheme="minorEastAsia"/>
        </w:rPr>
        <w:t xml:space="preserve"> </w:t>
      </w:r>
      <w:r w:rsidR="265E159A" w:rsidRPr="4F5836C2">
        <w:rPr>
          <w:rFonts w:eastAsiaTheme="minorEastAsia"/>
        </w:rPr>
        <w:t>therefore</w:t>
      </w:r>
      <w:r w:rsidR="537934E2" w:rsidRPr="4F5836C2">
        <w:rPr>
          <w:rFonts w:eastAsiaTheme="minorEastAsia"/>
        </w:rPr>
        <w:t xml:space="preserve"> </w:t>
      </w:r>
      <w:r w:rsidR="0B5F238A" w:rsidRPr="4F5836C2">
        <w:rPr>
          <w:rFonts w:eastAsiaTheme="minorEastAsia"/>
        </w:rPr>
        <w:t xml:space="preserve">redeploy 9 </w:t>
      </w:r>
      <w:r w:rsidR="0B5F238A" w:rsidRPr="003D3F27">
        <w:rPr>
          <w:rFonts w:eastAsiaTheme="minorEastAsia"/>
        </w:rPr>
        <w:t>f</w:t>
      </w:r>
      <w:r w:rsidR="369A86C4" w:rsidRPr="003D3F27">
        <w:rPr>
          <w:rFonts w:eastAsiaTheme="minorEastAsia"/>
        </w:rPr>
        <w:t>ro</w:t>
      </w:r>
      <w:r w:rsidR="0B5F238A" w:rsidRPr="003D3F27">
        <w:rPr>
          <w:rFonts w:eastAsiaTheme="minorEastAsia"/>
        </w:rPr>
        <w:t>m other areas of t</w:t>
      </w:r>
      <w:r w:rsidR="7FFB5454" w:rsidRPr="003D3F27">
        <w:rPr>
          <w:rFonts w:eastAsiaTheme="minorEastAsia"/>
        </w:rPr>
        <w:t>he</w:t>
      </w:r>
      <w:r w:rsidR="0B5F238A" w:rsidRPr="003D3F27">
        <w:rPr>
          <w:rFonts w:eastAsiaTheme="minorEastAsia"/>
        </w:rPr>
        <w:t xml:space="preserve"> force.</w:t>
      </w:r>
    </w:p>
    <w:p w14:paraId="283A88D2" w14:textId="39E40894" w:rsidR="7AE9D966" w:rsidRDefault="7AE9D966" w:rsidP="4F5836C2">
      <w:pPr>
        <w:pStyle w:val="ListParagraph"/>
        <w:ind w:left="927"/>
        <w:rPr>
          <w:rFonts w:eastAsiaTheme="minorEastAsia"/>
        </w:rPr>
      </w:pPr>
    </w:p>
    <w:p w14:paraId="51BAC181" w14:textId="41388E46" w:rsidR="2C1E79EA" w:rsidRDefault="2E815DB2" w:rsidP="05D5FE35">
      <w:pPr>
        <w:ind w:left="540" w:hanging="540"/>
      </w:pPr>
      <w:r w:rsidRPr="05D5FE35">
        <w:t>16.21</w:t>
      </w:r>
      <w:r>
        <w:tab/>
      </w:r>
      <w:r w:rsidR="283843D1" w:rsidRPr="05D5FE35">
        <w:t xml:space="preserve">The reduction of 21 </w:t>
      </w:r>
      <w:r w:rsidR="006D34B9">
        <w:t xml:space="preserve">police </w:t>
      </w:r>
      <w:r w:rsidR="283843D1" w:rsidRPr="05D5FE35">
        <w:t>officers and the explanation above needs to be caveated for two reasons:</w:t>
      </w:r>
    </w:p>
    <w:p w14:paraId="7FFD2099" w14:textId="01B8F1A0" w:rsidR="1F64E0C1" w:rsidRPr="002567B3" w:rsidRDefault="41F65153" w:rsidP="00462B37">
      <w:pPr>
        <w:pStyle w:val="ListParagraph"/>
        <w:numPr>
          <w:ilvl w:val="0"/>
          <w:numId w:val="40"/>
        </w:numPr>
        <w:ind w:left="896" w:hanging="357"/>
        <w:contextualSpacing w:val="0"/>
      </w:pPr>
      <w:r w:rsidRPr="002567B3">
        <w:t>The</w:t>
      </w:r>
      <w:r w:rsidR="56A96F44" w:rsidRPr="002567B3">
        <w:t xml:space="preserve"> option detailed above is </w:t>
      </w:r>
      <w:r w:rsidR="26B24E68" w:rsidRPr="002567B3">
        <w:t xml:space="preserve">modelled on the reduction of </w:t>
      </w:r>
      <w:r w:rsidR="0C574269" w:rsidRPr="002567B3">
        <w:t>Police</w:t>
      </w:r>
      <w:r w:rsidR="26B24E68" w:rsidRPr="002567B3">
        <w:t xml:space="preserve"> </w:t>
      </w:r>
      <w:r w:rsidR="3393D1E4" w:rsidRPr="002567B3">
        <w:t>Officer's</w:t>
      </w:r>
      <w:r w:rsidR="26B24E68" w:rsidRPr="002567B3">
        <w:t xml:space="preserve"> where </w:t>
      </w:r>
      <w:r w:rsidR="268845A8" w:rsidRPr="002567B3">
        <w:t xml:space="preserve">the </w:t>
      </w:r>
      <w:r w:rsidR="6C37BCF4" w:rsidRPr="002567B3">
        <w:t>Force</w:t>
      </w:r>
      <w:r w:rsidR="03A684D1" w:rsidRPr="002567B3">
        <w:t xml:space="preserve"> </w:t>
      </w:r>
      <w:r w:rsidR="26B24E68" w:rsidRPr="002567B3">
        <w:t>will</w:t>
      </w:r>
      <w:r w:rsidR="7B9B82E8" w:rsidRPr="002567B3">
        <w:t xml:space="preserve"> </w:t>
      </w:r>
      <w:r w:rsidR="26B24E68" w:rsidRPr="002567B3">
        <w:t xml:space="preserve">do further work to ensure </w:t>
      </w:r>
      <w:r w:rsidR="77C594B9" w:rsidRPr="002567B3">
        <w:t>the</w:t>
      </w:r>
      <w:r w:rsidR="26B24E68" w:rsidRPr="002567B3">
        <w:t xml:space="preserve"> best workforce mix </w:t>
      </w:r>
      <w:r w:rsidR="23FBC1E2" w:rsidRPr="002567B3">
        <w:t xml:space="preserve">(Police officers or PCSOs) </w:t>
      </w:r>
      <w:r w:rsidR="26B24E68" w:rsidRPr="002567B3">
        <w:t>for the optimum out</w:t>
      </w:r>
      <w:r w:rsidR="6252240B" w:rsidRPr="002567B3">
        <w:t>c</w:t>
      </w:r>
      <w:r w:rsidR="26B24E68" w:rsidRPr="002567B3">
        <w:t xml:space="preserve">ome to </w:t>
      </w:r>
      <w:r w:rsidR="3EF1FC73" w:rsidRPr="002567B3">
        <w:t xml:space="preserve">compliment </w:t>
      </w:r>
      <w:r w:rsidR="26B24E68" w:rsidRPr="002567B3">
        <w:t>t</w:t>
      </w:r>
      <w:r w:rsidR="5826C2F3" w:rsidRPr="002567B3">
        <w:t>h</w:t>
      </w:r>
      <w:r w:rsidR="26B24E68" w:rsidRPr="002567B3">
        <w:t xml:space="preserve">e </w:t>
      </w:r>
      <w:r w:rsidR="4EC14F0D" w:rsidRPr="002567B3">
        <w:t>current</w:t>
      </w:r>
      <w:r w:rsidR="26B24E68" w:rsidRPr="002567B3">
        <w:t xml:space="preserve"> </w:t>
      </w:r>
      <w:r w:rsidR="2AC37896" w:rsidRPr="002567B3">
        <w:t>establishment</w:t>
      </w:r>
      <w:r w:rsidR="07C4E3D5" w:rsidRPr="002567B3">
        <w:t xml:space="preserve"> whilst mitigating the risk that the additional Neighbourhood </w:t>
      </w:r>
      <w:r w:rsidR="00793763" w:rsidRPr="002567B3">
        <w:t>O</w:t>
      </w:r>
      <w:r w:rsidR="07C4E3D5" w:rsidRPr="002567B3">
        <w:t>fficers does not align with the requirements of the FMS7</w:t>
      </w:r>
      <w:r w:rsidR="01D04BBC" w:rsidRPr="002567B3">
        <w:t>. There is simply insufficient time with the lack of clarity</w:t>
      </w:r>
      <w:r w:rsidR="00105C31" w:rsidRPr="002567B3">
        <w:t xml:space="preserve"> and delay</w:t>
      </w:r>
      <w:r w:rsidR="01D04BBC" w:rsidRPr="002567B3">
        <w:t xml:space="preserve"> in the funding settlement</w:t>
      </w:r>
      <w:r w:rsidR="00105C31" w:rsidRPr="002567B3">
        <w:t xml:space="preserve"> on 28/01/2026</w:t>
      </w:r>
      <w:r w:rsidR="01D04BBC" w:rsidRPr="002567B3">
        <w:t xml:space="preserve"> for this to be clarifie</w:t>
      </w:r>
      <w:r w:rsidR="7412F99E" w:rsidRPr="002567B3">
        <w:t xml:space="preserve">d in full in this report. </w:t>
      </w:r>
    </w:p>
    <w:p w14:paraId="4584F6F3" w14:textId="201AF778" w:rsidR="00D378EE" w:rsidRDefault="1F64E0C1" w:rsidP="002567B3">
      <w:pPr>
        <w:pStyle w:val="ListParagraph"/>
        <w:numPr>
          <w:ilvl w:val="0"/>
          <w:numId w:val="41"/>
        </w:numPr>
        <w:ind w:left="851" w:hanging="284"/>
      </w:pPr>
      <w:r w:rsidRPr="002567B3">
        <w:t>The funding target</w:t>
      </w:r>
      <w:r w:rsidR="5235A2B0" w:rsidRPr="002567B3">
        <w:t xml:space="preserve"> </w:t>
      </w:r>
      <w:r w:rsidRPr="002567B3">
        <w:t>for NPRG</w:t>
      </w:r>
      <w:r w:rsidR="6B96ED9C" w:rsidRPr="002567B3">
        <w:t xml:space="preserve"> growth</w:t>
      </w:r>
      <w:r w:rsidR="24ABE0C4" w:rsidRPr="002567B3">
        <w:t xml:space="preserve"> of 17 </w:t>
      </w:r>
      <w:r w:rsidR="4958E9AA" w:rsidRPr="002567B3">
        <w:t>allocated</w:t>
      </w:r>
      <w:r w:rsidR="2BCA2A23" w:rsidRPr="002567B3">
        <w:t xml:space="preserve"> </w:t>
      </w:r>
      <w:r w:rsidR="3D0D2E0B" w:rsidRPr="002567B3">
        <w:t>to</w:t>
      </w:r>
      <w:r w:rsidR="2BCA2A23" w:rsidRPr="002567B3">
        <w:t xml:space="preserve"> NYP </w:t>
      </w:r>
      <w:r w:rsidR="00F236B4" w:rsidRPr="002567B3">
        <w:t>in 2026/27</w:t>
      </w:r>
      <w:r w:rsidR="00DE4A50" w:rsidRPr="002567B3">
        <w:t xml:space="preserve"> has been </w:t>
      </w:r>
      <w:r w:rsidR="24ABE0C4" w:rsidRPr="002567B3">
        <w:t>c</w:t>
      </w:r>
      <w:r w:rsidR="6EEF1F91" w:rsidRPr="002567B3">
        <w:t>onfirmed</w:t>
      </w:r>
      <w:r w:rsidR="0F838404" w:rsidRPr="002567B3">
        <w:t xml:space="preserve"> by</w:t>
      </w:r>
      <w:r w:rsidR="71B249F9" w:rsidRPr="002567B3">
        <w:t xml:space="preserve"> </w:t>
      </w:r>
      <w:r w:rsidR="5359CC06" w:rsidRPr="002567B3">
        <w:t>Government</w:t>
      </w:r>
      <w:r w:rsidR="00052D3C" w:rsidRPr="002567B3">
        <w:t xml:space="preserve"> </w:t>
      </w:r>
      <w:r w:rsidR="00B77AE8" w:rsidRPr="002567B3">
        <w:t xml:space="preserve">in </w:t>
      </w:r>
      <w:r w:rsidR="00052D3C" w:rsidRPr="002567B3">
        <w:t>the 28/01/2026 settlement letter</w:t>
      </w:r>
      <w:r w:rsidR="24ABE0C4" w:rsidRPr="002567B3">
        <w:t>.</w:t>
      </w:r>
      <w:r w:rsidR="00052D3C" w:rsidRPr="002567B3">
        <w:t xml:space="preserve">  However, i</w:t>
      </w:r>
      <w:r w:rsidR="24ABE0C4" w:rsidRPr="002567B3">
        <w:t>n reality</w:t>
      </w:r>
      <w:r w:rsidR="2226D1FB" w:rsidRPr="002567B3">
        <w:t>,</w:t>
      </w:r>
      <w:r w:rsidR="24ABE0C4" w:rsidRPr="002567B3">
        <w:t xml:space="preserve"> NYP’s </w:t>
      </w:r>
      <w:r w:rsidR="570FD494" w:rsidRPr="002567B3">
        <w:t xml:space="preserve">allocation </w:t>
      </w:r>
      <w:r w:rsidR="5657FD7A" w:rsidRPr="002567B3">
        <w:t xml:space="preserve">of the </w:t>
      </w:r>
      <w:r w:rsidR="46FCF6B8" w:rsidRPr="002567B3">
        <w:t>government's</w:t>
      </w:r>
      <w:r w:rsidR="5657FD7A" w:rsidRPr="002567B3">
        <w:t xml:space="preserve"> 4,750</w:t>
      </w:r>
      <w:r w:rsidR="570FD494" w:rsidRPr="002567B3">
        <w:t xml:space="preserve"> </w:t>
      </w:r>
      <w:r w:rsidR="703A85A5" w:rsidRPr="002567B3">
        <w:t>growth target</w:t>
      </w:r>
      <w:r w:rsidR="188EF286" w:rsidRPr="002567B3">
        <w:t>, if N</w:t>
      </w:r>
      <w:r w:rsidR="7B96D071" w:rsidRPr="002567B3">
        <w:t xml:space="preserve">ational </w:t>
      </w:r>
      <w:r w:rsidR="188EF286" w:rsidRPr="002567B3">
        <w:t>R</w:t>
      </w:r>
      <w:r w:rsidR="7F7A1B45" w:rsidRPr="002567B3">
        <w:t xml:space="preserve">evenue </w:t>
      </w:r>
      <w:r w:rsidR="188EF286" w:rsidRPr="002567B3">
        <w:t>E</w:t>
      </w:r>
      <w:r w:rsidR="72A8D33A" w:rsidRPr="002567B3">
        <w:t>xpenditure (NRE)</w:t>
      </w:r>
      <w:r w:rsidR="188EF286" w:rsidRPr="002567B3">
        <w:t xml:space="preserve"> share were to be used</w:t>
      </w:r>
      <w:r w:rsidR="703A85A5" w:rsidRPr="002567B3">
        <w:t xml:space="preserve"> </w:t>
      </w:r>
      <w:r w:rsidR="69F676A7" w:rsidRPr="002567B3">
        <w:t xml:space="preserve">at </w:t>
      </w:r>
      <w:r w:rsidR="1A28AEE1" w:rsidRPr="002567B3">
        <w:t>approximately</w:t>
      </w:r>
      <w:r w:rsidR="570FD494" w:rsidRPr="002567B3">
        <w:t xml:space="preserve"> 1% which is </w:t>
      </w:r>
      <w:r w:rsidR="24DFA2F9" w:rsidRPr="002567B3">
        <w:t>47</w:t>
      </w:r>
      <w:r w:rsidR="570FD494" w:rsidRPr="002567B3">
        <w:t xml:space="preserve"> o</w:t>
      </w:r>
      <w:r w:rsidR="5383AB5F" w:rsidRPr="002567B3">
        <w:t>r</w:t>
      </w:r>
      <w:r w:rsidR="570FD494" w:rsidRPr="002567B3">
        <w:t xml:space="preserve"> 48 of</w:t>
      </w:r>
      <w:r w:rsidR="3799C246" w:rsidRPr="002567B3">
        <w:t xml:space="preserve">ficers </w:t>
      </w:r>
      <w:r w:rsidR="062D3800" w:rsidRPr="002567B3">
        <w:t>over 2 years</w:t>
      </w:r>
      <w:r w:rsidR="19C76314" w:rsidRPr="002567B3">
        <w:t xml:space="preserve">.  </w:t>
      </w:r>
      <w:r w:rsidR="00C24604" w:rsidRPr="002567B3">
        <w:t>Nevertheless, i</w:t>
      </w:r>
      <w:r w:rsidR="2388F094" w:rsidRPr="002567B3">
        <w:t xml:space="preserve">n </w:t>
      </w:r>
      <w:r w:rsidR="15CFAFFC" w:rsidRPr="002567B3">
        <w:t xml:space="preserve">2025/26 </w:t>
      </w:r>
      <w:r w:rsidR="23A94EEC" w:rsidRPr="002567B3">
        <w:t>Neighbourhood</w:t>
      </w:r>
      <w:r w:rsidR="7FB03F2A" w:rsidRPr="002567B3">
        <w:t xml:space="preserve"> Policing Grant </w:t>
      </w:r>
      <w:r w:rsidR="3A6E4EDB" w:rsidRPr="002567B3">
        <w:t>supports</w:t>
      </w:r>
      <w:r w:rsidR="15CFAFFC" w:rsidRPr="002567B3">
        <w:t xml:space="preserve"> </w:t>
      </w:r>
      <w:r w:rsidR="771827AD" w:rsidRPr="002567B3">
        <w:t>32 officers</w:t>
      </w:r>
      <w:r w:rsidR="2D66771A" w:rsidRPr="002567B3">
        <w:t xml:space="preserve">, </w:t>
      </w:r>
      <w:r w:rsidR="771827AD" w:rsidRPr="002567B3">
        <w:t xml:space="preserve">20 </w:t>
      </w:r>
      <w:r w:rsidR="3799C246" w:rsidRPr="002567B3">
        <w:t>PCSOs</w:t>
      </w:r>
      <w:r w:rsidR="590F09B5" w:rsidRPr="002567B3">
        <w:t xml:space="preserve"> and the</w:t>
      </w:r>
      <w:r w:rsidR="0860B9ED" w:rsidRPr="002567B3">
        <w:t xml:space="preserve"> </w:t>
      </w:r>
      <w:r w:rsidR="59456618" w:rsidRPr="002567B3">
        <w:t>additional</w:t>
      </w:r>
      <w:r w:rsidR="590F09B5" w:rsidRPr="002567B3">
        <w:t xml:space="preserve"> </w:t>
      </w:r>
      <w:r w:rsidR="601DF886" w:rsidRPr="002567B3">
        <w:t>req</w:t>
      </w:r>
      <w:r w:rsidR="654DF1DC" w:rsidRPr="002567B3">
        <w:t>uirement</w:t>
      </w:r>
      <w:r w:rsidR="601DF886" w:rsidRPr="002567B3">
        <w:t xml:space="preserve"> for </w:t>
      </w:r>
      <w:r w:rsidR="590F09B5" w:rsidRPr="002567B3">
        <w:t xml:space="preserve">17 in 2026/27 </w:t>
      </w:r>
      <w:r w:rsidR="5D8175B5" w:rsidRPr="002567B3">
        <w:t xml:space="preserve">would </w:t>
      </w:r>
      <w:r w:rsidR="75D70418" w:rsidRPr="002567B3">
        <w:t xml:space="preserve">provide a </w:t>
      </w:r>
      <w:r w:rsidR="67930725" w:rsidRPr="002567B3">
        <w:t xml:space="preserve">total of </w:t>
      </w:r>
      <w:r w:rsidR="25481494" w:rsidRPr="002567B3">
        <w:t>69</w:t>
      </w:r>
      <w:r w:rsidR="67930725" w:rsidRPr="002567B3">
        <w:t>.</w:t>
      </w:r>
      <w:r w:rsidR="7D8AC36A" w:rsidRPr="002567B3">
        <w:t xml:space="preserve">  </w:t>
      </w:r>
      <w:r w:rsidR="00600A92" w:rsidRPr="002567B3">
        <w:t>Greater clarity fr</w:t>
      </w:r>
      <w:r w:rsidR="00A44AEA" w:rsidRPr="002567B3">
        <w:t>o</w:t>
      </w:r>
      <w:r w:rsidR="00600A92" w:rsidRPr="002567B3">
        <w:t xml:space="preserve">m the Home Office will be </w:t>
      </w:r>
      <w:r w:rsidR="00A44AEA" w:rsidRPr="002567B3">
        <w:t xml:space="preserve">sort </w:t>
      </w:r>
      <w:r w:rsidR="00600A92" w:rsidRPr="002567B3">
        <w:t xml:space="preserve">during 2026/27 </w:t>
      </w:r>
      <w:r w:rsidR="000A77E0" w:rsidRPr="002567B3">
        <w:t xml:space="preserve">for </w:t>
      </w:r>
      <w:r w:rsidR="00222E96" w:rsidRPr="002567B3">
        <w:t xml:space="preserve">NYPs allocation </w:t>
      </w:r>
      <w:r w:rsidR="005907F5" w:rsidRPr="002567B3">
        <w:t>in relation to the Government’s commitment to delivering 13,00</w:t>
      </w:r>
      <w:r w:rsidR="00462B37" w:rsidRPr="002567B3">
        <w:t>0 into neighbourhood policing roles by the end of this parliament</w:t>
      </w:r>
      <w:r w:rsidR="002567B3" w:rsidRPr="002567B3">
        <w:t>.</w:t>
      </w:r>
    </w:p>
    <w:p w14:paraId="6A73F829" w14:textId="77777777" w:rsidR="00D378EE" w:rsidRDefault="00D378EE" w:rsidP="00D378EE">
      <w:pPr>
        <w:pStyle w:val="ListParagraph"/>
        <w:ind w:left="851"/>
      </w:pPr>
    </w:p>
    <w:p w14:paraId="32E4A699" w14:textId="19008F45" w:rsidR="3D6BAEC5" w:rsidRDefault="0460390B" w:rsidP="00D378EE">
      <w:pPr>
        <w:ind w:left="567" w:hanging="567"/>
      </w:pPr>
      <w:r w:rsidRPr="002567B3">
        <w:t>16.</w:t>
      </w:r>
      <w:r w:rsidR="4F9D5DDE" w:rsidRPr="002567B3">
        <w:t>2</w:t>
      </w:r>
      <w:r w:rsidR="32DAD778" w:rsidRPr="002567B3">
        <w:t>2</w:t>
      </w:r>
      <w:r w:rsidRPr="002567B3">
        <w:tab/>
      </w:r>
      <w:r w:rsidR="3D6BAEC5" w:rsidRPr="002567B3">
        <w:t>The recruitment</w:t>
      </w:r>
      <w:r w:rsidR="3D6BAEC5">
        <w:t xml:space="preserve"> profile to achieve the required FTE is predicated on the recruitment of probationer Officers via the PCDA, PCEP and DHEP</w:t>
      </w:r>
      <w:r w:rsidR="4E9C9EE1">
        <w:t xml:space="preserve"> training</w:t>
      </w:r>
      <w:r w:rsidR="3D6BAEC5">
        <w:t xml:space="preserve"> routes and </w:t>
      </w:r>
      <w:r w:rsidR="24368154">
        <w:t>some</w:t>
      </w:r>
      <w:r w:rsidR="3D6BAEC5">
        <w:t xml:space="preserve"> transferees. The Force will keep </w:t>
      </w:r>
      <w:r w:rsidR="06230513">
        <w:t>under</w:t>
      </w:r>
      <w:r w:rsidR="3D6BAEC5">
        <w:t xml:space="preserve"> review the overall rank mix within the establishment to ensure it is fit for purpose. This may result in changes to the recruitment profile </w:t>
      </w:r>
      <w:bookmarkStart w:id="30" w:name="_Int_mNPlJZU2"/>
      <w:r w:rsidR="3D6BAEC5">
        <w:t>in order to</w:t>
      </w:r>
      <w:bookmarkEnd w:id="30"/>
      <w:r w:rsidR="3D6BAEC5">
        <w:t xml:space="preserve"> recruit officers into more senior ranks that cannot be filled from internal promotion boards. The </w:t>
      </w:r>
      <w:bookmarkStart w:id="31" w:name="_Int_F6MBqwYI"/>
      <w:r w:rsidR="3D6BAEC5">
        <w:t>financial impact</w:t>
      </w:r>
      <w:bookmarkEnd w:id="31"/>
      <w:r w:rsidR="3D6BAEC5">
        <w:t xml:space="preserve"> of these decisions will be monitored throughout the plan and recruitment profile flexed accordingly.</w:t>
      </w:r>
    </w:p>
    <w:p w14:paraId="62E8AD99" w14:textId="77777777" w:rsidR="7AE9D966" w:rsidRDefault="7AE9D966" w:rsidP="4F5836C2">
      <w:pPr>
        <w:pStyle w:val="ListParagraph"/>
        <w:ind w:left="792"/>
      </w:pPr>
    </w:p>
    <w:p w14:paraId="253A7C79" w14:textId="75C9D00F" w:rsidR="3D6BAEC5" w:rsidRDefault="1F8C9E83" w:rsidP="05D5FE35">
      <w:pPr>
        <w:pStyle w:val="ListParagraph"/>
        <w:ind w:left="567" w:hanging="567"/>
      </w:pPr>
      <w:r>
        <w:t>16.</w:t>
      </w:r>
      <w:r w:rsidR="6727C38C">
        <w:t>2</w:t>
      </w:r>
      <w:r w:rsidR="25B7B4ED">
        <w:t>3</w:t>
      </w:r>
      <w:r>
        <w:tab/>
      </w:r>
      <w:r w:rsidR="3D6BAEC5" w:rsidRPr="05D5FE35">
        <w:rPr>
          <w:u w:val="single"/>
        </w:rPr>
        <w:t>Police Community Support Officers (PCSOs)</w:t>
      </w:r>
      <w:r w:rsidR="3D6BAEC5">
        <w:t xml:space="preserve"> -</w:t>
      </w:r>
      <w:r w:rsidR="3D6BAEC5" w:rsidRPr="05D5FE35">
        <w:rPr>
          <w:u w:val="single"/>
        </w:rPr>
        <w:t xml:space="preserve"> </w:t>
      </w:r>
      <w:r w:rsidR="3D6BAEC5">
        <w:t xml:space="preserve">Funding has been provided for 131 FTE PCSOs </w:t>
      </w:r>
      <w:bookmarkStart w:id="32" w:name="_Int_5MURth86"/>
      <w:r w:rsidR="3D6BAEC5">
        <w:t>at</w:t>
      </w:r>
      <w:bookmarkEnd w:id="32"/>
      <w:r w:rsidR="3D6BAEC5">
        <w:t xml:space="preserve"> 1 Ap</w:t>
      </w:r>
      <w:r w:rsidR="3D6BAEC5" w:rsidRPr="05D5FE35">
        <w:t xml:space="preserve">ril 2026 which is a reduction of 4.91 </w:t>
      </w:r>
      <w:r w:rsidR="5ED42D29" w:rsidRPr="05D5FE35">
        <w:t>during</w:t>
      </w:r>
      <w:r w:rsidR="3D6BAEC5" w:rsidRPr="05D5FE35">
        <w:t xml:space="preserve"> 2025/26.</w:t>
      </w:r>
    </w:p>
    <w:p w14:paraId="2E483859" w14:textId="77777777" w:rsidR="00F57FEB" w:rsidRDefault="00F57FEB" w:rsidP="00E66887">
      <w:pPr>
        <w:pStyle w:val="ListParagraph"/>
        <w:spacing w:after="0"/>
        <w:ind w:left="567" w:hanging="567"/>
      </w:pPr>
    </w:p>
    <w:p w14:paraId="300C9653" w14:textId="2E49384C" w:rsidR="3D6BAEC5" w:rsidRDefault="00E66887" w:rsidP="00E66887">
      <w:pPr>
        <w:spacing w:after="0"/>
        <w:ind w:left="567" w:hanging="567"/>
      </w:pPr>
      <w:r>
        <w:t>16.24</w:t>
      </w:r>
      <w:r>
        <w:tab/>
      </w:r>
      <w:r w:rsidR="3D6BAEC5">
        <w:t xml:space="preserve">The Volume Crime Review assessed the needs of the force where 4.91FTE Initial Enquiry Team (IET) specialist </w:t>
      </w:r>
      <w:r w:rsidR="2099A4CE">
        <w:t xml:space="preserve">‘other’ </w:t>
      </w:r>
      <w:r w:rsidR="3D6BAEC5">
        <w:t>PCSOs were moved into vacant PCSO posts on area</w:t>
      </w:r>
      <w:r w:rsidR="0C869D9A">
        <w:t xml:space="preserve">. </w:t>
      </w:r>
      <w:r w:rsidR="3D6BAEC5">
        <w:t>The Neighbourhood policing team maintains t</w:t>
      </w:r>
      <w:r w:rsidR="7EB2F1DE">
        <w:t>he</w:t>
      </w:r>
      <w:r w:rsidR="3D6BAEC5">
        <w:t xml:space="preserve"> required number of PCSOs at 121 with now 10 ‘other’ PCSOs in specific roles</w:t>
      </w:r>
      <w:r w:rsidR="313E7F0E">
        <w:t>.</w:t>
      </w:r>
      <w:r w:rsidR="1F66045B">
        <w:t xml:space="preserve"> The number of PCSO’s in NPT’s will be retained at a minimum of 121 to ensure the NPRG requirements are met but will be subject of fu</w:t>
      </w:r>
      <w:r w:rsidR="20C0BBC9">
        <w:t>r</w:t>
      </w:r>
      <w:r w:rsidR="1F66045B">
        <w:t xml:space="preserve">ther considerations as to effective </w:t>
      </w:r>
      <w:r>
        <w:t>w</w:t>
      </w:r>
      <w:r w:rsidR="1F66045B">
        <w:t>orkforce mix in the</w:t>
      </w:r>
      <w:r w:rsidR="00283F51">
        <w:t xml:space="preserve"> NPRG for 26/27. </w:t>
      </w:r>
    </w:p>
    <w:p w14:paraId="40C21E2B" w14:textId="77777777" w:rsidR="7AE9D966" w:rsidRDefault="7AE9D966" w:rsidP="05D5FE35">
      <w:pPr>
        <w:pStyle w:val="ListParagraph"/>
        <w:ind w:left="360"/>
      </w:pPr>
    </w:p>
    <w:p w14:paraId="699D07C6" w14:textId="553E565D" w:rsidR="007F03AF" w:rsidRPr="00B34D01" w:rsidRDefault="48724AC1" w:rsidP="05D5FE35">
      <w:pPr>
        <w:pStyle w:val="ListParagraph"/>
        <w:ind w:left="567" w:hanging="567"/>
        <w:mirrorIndents/>
      </w:pPr>
      <w:r w:rsidRPr="05D5FE35">
        <w:t>16.</w:t>
      </w:r>
      <w:r w:rsidR="26BA46D6">
        <w:t>2</w:t>
      </w:r>
      <w:r w:rsidR="00E66887">
        <w:t>5</w:t>
      </w:r>
      <w:r>
        <w:tab/>
      </w:r>
      <w:r w:rsidR="3D6BAEC5" w:rsidRPr="05D5FE35">
        <w:rPr>
          <w:u w:val="single"/>
        </w:rPr>
        <w:t>Police Staff</w:t>
      </w:r>
      <w:r w:rsidR="3D6BAEC5" w:rsidRPr="05D5FE35">
        <w:t xml:space="preserve"> - The Police staff establishment consist of 1,227 FTE Core Police Staff in 2025/26, with 1</w:t>
      </w:r>
      <w:r w:rsidR="00EB19F0">
        <w:t>1</w:t>
      </w:r>
      <w:r w:rsidR="3D6BAEC5" w:rsidRPr="05D5FE35">
        <w:t>0 staff vacancies being factored into the planning assumptions to balance the budget.  This would result in the Force, on average, being able to afford 1,</w:t>
      </w:r>
      <w:r w:rsidR="0065473C">
        <w:t>242</w:t>
      </w:r>
      <w:r w:rsidR="3D6BAEC5" w:rsidRPr="05D5FE35">
        <w:t xml:space="preserve"> FTE. During 202</w:t>
      </w:r>
      <w:r w:rsidR="3D1F0023" w:rsidRPr="05D5FE35">
        <w:t>5</w:t>
      </w:r>
      <w:r w:rsidR="3D6BAEC5" w:rsidRPr="05D5FE35">
        <w:t>/2</w:t>
      </w:r>
      <w:r w:rsidR="6F6BAEAF" w:rsidRPr="05D5FE35">
        <w:t>6</w:t>
      </w:r>
      <w:r w:rsidR="3D6BAEC5" w:rsidRPr="05D5FE35">
        <w:t xml:space="preserve"> at the end of December 202</w:t>
      </w:r>
      <w:r w:rsidR="0065473C">
        <w:t>5</w:t>
      </w:r>
      <w:r w:rsidR="3D6BAEC5" w:rsidRPr="05D5FE35">
        <w:t xml:space="preserve"> on average there were 1</w:t>
      </w:r>
      <w:r w:rsidR="73FC9C75" w:rsidRPr="05D5FE35">
        <w:t>12</w:t>
      </w:r>
      <w:r w:rsidR="3D6BAEC5" w:rsidRPr="05D5FE35">
        <w:t xml:space="preserve"> vacancies and therefore the force will closely monitor the 202</w:t>
      </w:r>
      <w:r w:rsidR="3197371D" w:rsidRPr="05D5FE35">
        <w:t>6</w:t>
      </w:r>
      <w:r w:rsidR="3D6BAEC5" w:rsidRPr="05D5FE35">
        <w:t>/2</w:t>
      </w:r>
      <w:r w:rsidR="205D9F6B" w:rsidRPr="05D5FE35">
        <w:t>7</w:t>
      </w:r>
      <w:r w:rsidR="3D6BAEC5" w:rsidRPr="05D5FE35">
        <w:t xml:space="preserve"> </w:t>
      </w:r>
      <w:r w:rsidR="1FDA2267" w:rsidRPr="05D5FE35">
        <w:t>v</w:t>
      </w:r>
      <w:r w:rsidR="3D6BAEC5" w:rsidRPr="05D5FE35">
        <w:t xml:space="preserve">acancy position from the beginning of the Financial Year to ensure it is carefully managed. </w:t>
      </w:r>
    </w:p>
    <w:p w14:paraId="10B8D351" w14:textId="0C08C6E9" w:rsidR="007F03AF" w:rsidRPr="00B34D01" w:rsidRDefault="007F03AF" w:rsidP="05D5FE35">
      <w:pPr>
        <w:pStyle w:val="ListParagraph"/>
        <w:ind w:left="567" w:hanging="567"/>
        <w:mirrorIndents/>
      </w:pPr>
    </w:p>
    <w:p w14:paraId="34EE47EE" w14:textId="1BADCAF2" w:rsidR="448659C0" w:rsidRDefault="448659C0" w:rsidP="05D5FE35">
      <w:pPr>
        <w:pStyle w:val="ListParagraph"/>
        <w:ind w:left="567" w:hanging="567"/>
      </w:pPr>
      <w:r>
        <w:t>16.</w:t>
      </w:r>
      <w:r w:rsidR="5C68FAFD">
        <w:t>2</w:t>
      </w:r>
      <w:r w:rsidR="00E66887">
        <w:t>6</w:t>
      </w:r>
      <w:r>
        <w:tab/>
      </w:r>
      <w:r w:rsidR="31C3A451">
        <w:t xml:space="preserve">In addition to the vacancy factor, </w:t>
      </w:r>
      <w:bookmarkStart w:id="33" w:name="_Int_i8gx3xx7"/>
      <w:r w:rsidR="31C3A451">
        <w:t>in order to</w:t>
      </w:r>
      <w:bookmarkEnd w:id="33"/>
      <w:r w:rsidR="31C3A451">
        <w:t xml:space="preserve"> balance the </w:t>
      </w:r>
      <w:r w:rsidR="554EFB75">
        <w:t>26/</w:t>
      </w:r>
      <w:r w:rsidR="554EFB75" w:rsidRPr="00FE55B2">
        <w:t xml:space="preserve">27 </w:t>
      </w:r>
      <w:r w:rsidR="31C3A451" w:rsidRPr="00FE55B2">
        <w:t>budget</w:t>
      </w:r>
      <w:r w:rsidR="00CA3622" w:rsidRPr="00FE55B2">
        <w:t xml:space="preserve"> c20 staff</w:t>
      </w:r>
      <w:r w:rsidR="00517DD8" w:rsidRPr="00FE55B2">
        <w:t xml:space="preserve"> </w:t>
      </w:r>
      <w:r w:rsidR="00CA3622" w:rsidRPr="00FE55B2">
        <w:t>role</w:t>
      </w:r>
      <w:r w:rsidR="00CA3622">
        <w:t>s</w:t>
      </w:r>
      <w:r w:rsidR="31C3A451">
        <w:t xml:space="preserve"> </w:t>
      </w:r>
      <w:r w:rsidR="00517DD8">
        <w:t xml:space="preserve">(£750k) </w:t>
      </w:r>
      <w:r w:rsidR="31C3A451">
        <w:t xml:space="preserve">need to </w:t>
      </w:r>
      <w:r w:rsidR="005C414A">
        <w:t xml:space="preserve">be </w:t>
      </w:r>
      <w:r w:rsidR="2792C9FA">
        <w:t xml:space="preserve">held vacant or </w:t>
      </w:r>
      <w:r w:rsidR="31C3A451">
        <w:t>removed fro</w:t>
      </w:r>
      <w:r w:rsidR="019580FC">
        <w:t xml:space="preserve">m the establishment.  </w:t>
      </w:r>
      <w:r w:rsidR="17AA5D2B">
        <w:t>Overall,</w:t>
      </w:r>
      <w:r w:rsidR="019580FC">
        <w:t xml:space="preserve"> there is a</w:t>
      </w:r>
      <w:r w:rsidR="4B020558">
        <w:t xml:space="preserve"> planned</w:t>
      </w:r>
      <w:r w:rsidR="019580FC">
        <w:t xml:space="preserve"> increase of staff posts in 2026/27 </w:t>
      </w:r>
      <w:bookmarkStart w:id="34" w:name="_Int_91prq0Kv"/>
      <w:r w:rsidR="019580FC">
        <w:t>as a result of</w:t>
      </w:r>
      <w:bookmarkEnd w:id="34"/>
      <w:r w:rsidR="019580FC">
        <w:t xml:space="preserve"> the </w:t>
      </w:r>
      <w:r w:rsidR="2D8656EC">
        <w:t xml:space="preserve">prioritisation of the </w:t>
      </w:r>
      <w:r w:rsidR="019580FC">
        <w:t xml:space="preserve">Support Services and </w:t>
      </w:r>
      <w:r w:rsidR="79C10D3F">
        <w:t>C</w:t>
      </w:r>
      <w:r w:rsidR="019580FC">
        <w:t xml:space="preserve">orporate </w:t>
      </w:r>
      <w:r w:rsidR="1ABE6BB2">
        <w:t>Development</w:t>
      </w:r>
      <w:r w:rsidR="019580FC">
        <w:t xml:space="preserve"> </w:t>
      </w:r>
      <w:r w:rsidR="0B584341">
        <w:t>review</w:t>
      </w:r>
      <w:r w:rsidR="18EA3F58">
        <w:t>s</w:t>
      </w:r>
      <w:r w:rsidR="52CE6A73">
        <w:t>,</w:t>
      </w:r>
      <w:r w:rsidR="019580FC">
        <w:t xml:space="preserve"> both </w:t>
      </w:r>
      <w:r w:rsidR="74591B4A">
        <w:t>approved</w:t>
      </w:r>
      <w:r w:rsidR="019580FC">
        <w:t xml:space="preserve"> in 2024/25. </w:t>
      </w:r>
      <w:r w:rsidR="02EB4685">
        <w:t xml:space="preserve">The </w:t>
      </w:r>
      <w:r w:rsidR="104514BF">
        <w:t>process</w:t>
      </w:r>
      <w:r w:rsidR="02EB4685">
        <w:t xml:space="preserve"> to remove or hold staff vacancies </w:t>
      </w:r>
      <w:r w:rsidR="4CC24D59">
        <w:t>commenced</w:t>
      </w:r>
      <w:r w:rsidR="02EB4685">
        <w:t xml:space="preserve"> mid</w:t>
      </w:r>
      <w:r w:rsidR="34A043B2">
        <w:t>-</w:t>
      </w:r>
      <w:r w:rsidR="634E4072">
        <w:t>January</w:t>
      </w:r>
      <w:r w:rsidR="02EB4685">
        <w:t xml:space="preserve"> 2026 where the </w:t>
      </w:r>
      <w:r w:rsidR="043C342E">
        <w:t>two</w:t>
      </w:r>
      <w:r w:rsidR="02EB4685">
        <w:t xml:space="preserve"> ACC</w:t>
      </w:r>
      <w:r w:rsidR="07134E85">
        <w:t>s</w:t>
      </w:r>
      <w:r w:rsidR="02EB4685">
        <w:t xml:space="preserve"> are </w:t>
      </w:r>
      <w:r w:rsidR="17867AC7">
        <w:t>allocated</w:t>
      </w:r>
      <w:r w:rsidR="02EB4685">
        <w:t xml:space="preserve"> 6 post</w:t>
      </w:r>
      <w:r w:rsidR="2590BEA9">
        <w:t>s</w:t>
      </w:r>
      <w:r w:rsidR="02EB4685">
        <w:t xml:space="preserve"> </w:t>
      </w:r>
      <w:r w:rsidR="2F0CA725">
        <w:t>each</w:t>
      </w:r>
      <w:r w:rsidR="02EB4685">
        <w:t xml:space="preserve"> and </w:t>
      </w:r>
      <w:r w:rsidR="35BAED27">
        <w:t>the</w:t>
      </w:r>
      <w:r w:rsidR="02EB4685">
        <w:t xml:space="preserve"> ACO 4; </w:t>
      </w:r>
      <w:r w:rsidR="6606BB37">
        <w:t>this</w:t>
      </w:r>
      <w:r w:rsidR="02EB4685">
        <w:t xml:space="preserve"> is in line wit</w:t>
      </w:r>
      <w:r w:rsidR="31345720">
        <w:t>h the</w:t>
      </w:r>
      <w:r w:rsidR="02EB4685">
        <w:t xml:space="preserve"> work</w:t>
      </w:r>
      <w:r w:rsidR="046CD812">
        <w:t xml:space="preserve">force plan and </w:t>
      </w:r>
      <w:r w:rsidR="08D7C06D">
        <w:t>current</w:t>
      </w:r>
      <w:r w:rsidR="046CD812">
        <w:t xml:space="preserve"> vacancies. Posts </w:t>
      </w:r>
      <w:r w:rsidR="21F3BB2B">
        <w:t>placed o</w:t>
      </w:r>
      <w:r w:rsidR="046CD812">
        <w:t xml:space="preserve">n hold </w:t>
      </w:r>
      <w:r w:rsidR="5379F517">
        <w:t xml:space="preserve">will </w:t>
      </w:r>
      <w:r w:rsidR="046CD812">
        <w:t>provide time during</w:t>
      </w:r>
      <w:r w:rsidR="2E587935">
        <w:t xml:space="preserve"> </w:t>
      </w:r>
      <w:r w:rsidR="046CD812">
        <w:t xml:space="preserve">2026/27 </w:t>
      </w:r>
      <w:r w:rsidR="7995E64E">
        <w:t>for an evidence base</w:t>
      </w:r>
      <w:r w:rsidR="007B780A">
        <w:t>d</w:t>
      </w:r>
      <w:r w:rsidR="7995E64E">
        <w:t xml:space="preserve"> approach to </w:t>
      </w:r>
      <w:r w:rsidR="01807354">
        <w:t xml:space="preserve">select the best fit posts to be </w:t>
      </w:r>
      <w:r w:rsidR="3E8943DF">
        <w:t xml:space="preserve">deleted </w:t>
      </w:r>
      <w:r w:rsidR="046CD812">
        <w:t>f</w:t>
      </w:r>
      <w:r w:rsidR="1F8E71D3">
        <w:t>rom</w:t>
      </w:r>
      <w:r w:rsidR="046CD812">
        <w:t xml:space="preserve"> the </w:t>
      </w:r>
      <w:r w:rsidR="75453339">
        <w:t>organisation</w:t>
      </w:r>
      <w:r w:rsidR="046CD812">
        <w:t>.</w:t>
      </w:r>
      <w:r w:rsidR="3883A3F2">
        <w:t xml:space="preserve"> The Priority Based Budgeting approach will provide opportunities </w:t>
      </w:r>
      <w:r w:rsidR="00873018">
        <w:t xml:space="preserve">along with efficiency </w:t>
      </w:r>
      <w:r w:rsidR="00D42166">
        <w:t>measures</w:t>
      </w:r>
      <w:r w:rsidR="00873018">
        <w:t xml:space="preserve"> </w:t>
      </w:r>
      <w:r w:rsidR="000F7D88">
        <w:t xml:space="preserve">and innovative </w:t>
      </w:r>
      <w:r w:rsidR="00D42166">
        <w:t xml:space="preserve">practice to </w:t>
      </w:r>
      <w:r w:rsidR="006D3920">
        <w:t xml:space="preserve">reshape the workforce </w:t>
      </w:r>
      <w:r w:rsidR="007B780A">
        <w:t>for best</w:t>
      </w:r>
      <w:r w:rsidR="00D42166">
        <w:t xml:space="preserve"> </w:t>
      </w:r>
      <w:r w:rsidR="007B780A">
        <w:t>effect.</w:t>
      </w:r>
    </w:p>
    <w:p w14:paraId="6D2466DC" w14:textId="233D47A7" w:rsidR="007F03AF" w:rsidRPr="00B34D01" w:rsidRDefault="007F03AF" w:rsidP="4F5836C2">
      <w:pPr>
        <w:pStyle w:val="ListParagraph"/>
        <w:ind w:left="567" w:hanging="567"/>
        <w:mirrorIndents/>
        <w:rPr>
          <w:b/>
          <w:bCs/>
        </w:rPr>
      </w:pPr>
    </w:p>
    <w:p w14:paraId="5299DA55" w14:textId="7D4FAB03" w:rsidR="007F03AF" w:rsidRPr="00B34D01" w:rsidRDefault="4A8A62F6" w:rsidP="00F57FEB">
      <w:pPr>
        <w:pStyle w:val="ListParagraph"/>
        <w:ind w:left="567" w:hanging="567"/>
        <w:mirrorIndents/>
      </w:pPr>
      <w:r>
        <w:t>16.</w:t>
      </w:r>
      <w:r w:rsidR="5F45DFC1">
        <w:t>2</w:t>
      </w:r>
      <w:r w:rsidR="00E66887">
        <w:t>7</w:t>
      </w:r>
      <w:r>
        <w:tab/>
      </w:r>
      <w:r w:rsidR="007F03AF" w:rsidRPr="05D5FE35">
        <w:rPr>
          <w:b/>
        </w:rPr>
        <w:t xml:space="preserve">Pay Budgets - </w:t>
      </w:r>
      <w:r w:rsidR="007F03AF">
        <w:t xml:space="preserve">The pay bill is the largest single element of the overall cost base at 79% of </w:t>
      </w:r>
      <w:r w:rsidR="41EE50A9">
        <w:t xml:space="preserve">NYPs expenditure </w:t>
      </w:r>
      <w:r w:rsidR="007F03AF">
        <w:t xml:space="preserve">budget. The Force continues to reshape the workforce to deliver an effective blend of skill sets and experience to meet an ever-changing demand profile. Points to note are: </w:t>
      </w:r>
    </w:p>
    <w:p w14:paraId="371A4E91" w14:textId="77777777" w:rsidR="00F57FEB" w:rsidRDefault="007F03AF" w:rsidP="000E43B6">
      <w:pPr>
        <w:numPr>
          <w:ilvl w:val="1"/>
          <w:numId w:val="13"/>
        </w:numPr>
        <w:spacing w:after="0"/>
        <w:ind w:left="1080" w:hanging="450"/>
        <w:mirrorIndents/>
      </w:pPr>
      <w:r w:rsidRPr="4F5836C2">
        <w:t xml:space="preserve">Pay awards have been assumed at </w:t>
      </w:r>
      <w:r w:rsidR="2EBBCC97" w:rsidRPr="4F5836C2">
        <w:t>3</w:t>
      </w:r>
      <w:r w:rsidRPr="4F5836C2">
        <w:t>% per annum in September 202</w:t>
      </w:r>
      <w:r w:rsidR="290EFAE2" w:rsidRPr="4F5836C2">
        <w:t>6, 2.5% 207/28</w:t>
      </w:r>
      <w:r w:rsidRPr="4F5836C2">
        <w:t xml:space="preserve"> and 2.0% in future </w:t>
      </w:r>
      <w:r w:rsidR="00E56803" w:rsidRPr="4F5836C2">
        <w:t>years</w:t>
      </w:r>
      <w:r w:rsidR="267419F5" w:rsidRPr="4F5836C2">
        <w:t xml:space="preserve">; the 3% </w:t>
      </w:r>
      <w:r w:rsidR="5EF90868" w:rsidRPr="4F5836C2">
        <w:t>increase</w:t>
      </w:r>
      <w:r w:rsidR="267419F5" w:rsidRPr="4F5836C2">
        <w:t xml:space="preserve"> is expected to add £3.8m to pay costs in 2026/27</w:t>
      </w:r>
    </w:p>
    <w:p w14:paraId="49C542B5" w14:textId="04EA613B" w:rsidR="0F98DD62" w:rsidRDefault="0F98DD62" w:rsidP="000E43B6">
      <w:pPr>
        <w:numPr>
          <w:ilvl w:val="1"/>
          <w:numId w:val="13"/>
        </w:numPr>
        <w:spacing w:after="0"/>
        <w:ind w:left="1080" w:hanging="450"/>
        <w:mirrorIndents/>
      </w:pPr>
      <w:r w:rsidRPr="4F5836C2">
        <w:t xml:space="preserve">Pay award during 2025/26 was 4.2% </w:t>
      </w:r>
      <w:r w:rsidR="0BB8DBC0" w:rsidRPr="4F5836C2">
        <w:t xml:space="preserve">which was 1.7% </w:t>
      </w:r>
      <w:r w:rsidRPr="4F5836C2">
        <w:t>higher than in the 2025/26 Budget and MTFP</w:t>
      </w:r>
      <w:r w:rsidR="01AF56F8" w:rsidRPr="4F5836C2">
        <w:t xml:space="preserve">, </w:t>
      </w:r>
      <w:r w:rsidR="05909E6A" w:rsidRPr="4F5836C2">
        <w:t>an inc</w:t>
      </w:r>
      <w:r w:rsidR="2520F891" w:rsidRPr="4F5836C2">
        <w:t>reased cost each year of c£</w:t>
      </w:r>
      <w:r w:rsidR="27F59560" w:rsidRPr="4F5836C2">
        <w:t>8</w:t>
      </w:r>
      <w:r w:rsidR="2520F891" w:rsidRPr="4F5836C2">
        <w:t>00k</w:t>
      </w:r>
      <w:r w:rsidRPr="4F5836C2">
        <w:t xml:space="preserve"> </w:t>
      </w:r>
      <w:r w:rsidR="075FC1D5" w:rsidRPr="4F5836C2">
        <w:t>due to higher levels of inflation.</w:t>
      </w:r>
    </w:p>
    <w:p w14:paraId="595BAB26" w14:textId="40ACFCE1" w:rsidR="007F03AF" w:rsidRPr="00B34D01" w:rsidRDefault="007F03AF" w:rsidP="000E43B6">
      <w:pPr>
        <w:numPr>
          <w:ilvl w:val="1"/>
          <w:numId w:val="13"/>
        </w:numPr>
        <w:spacing w:after="0"/>
        <w:ind w:left="1080" w:hanging="450"/>
        <w:mirrorIndents/>
        <w:rPr>
          <w:rFonts w:ascii="Calibri" w:eastAsia="Calibri" w:hAnsi="Calibri" w:cs="Calibri"/>
        </w:rPr>
      </w:pPr>
      <w:r w:rsidRPr="4F5836C2">
        <w:t>T</w:t>
      </w:r>
      <w:r w:rsidR="58E4F810" w:rsidRPr="4F5836C2">
        <w:rPr>
          <w:rFonts w:eastAsiaTheme="minorEastAsia"/>
        </w:rPr>
        <w:t>he pay assumptions alone take up more than 85% of the increase in funding that is forecast between 2025/26 and 2026/27</w:t>
      </w:r>
    </w:p>
    <w:p w14:paraId="1C5C4458" w14:textId="0A14FE67" w:rsidR="00F26682" w:rsidRPr="00F26682" w:rsidRDefault="007F03AF" w:rsidP="000E43B6">
      <w:pPr>
        <w:numPr>
          <w:ilvl w:val="1"/>
          <w:numId w:val="13"/>
        </w:numPr>
        <w:spacing w:after="0"/>
        <w:ind w:left="1080" w:hanging="450"/>
        <w:mirrorIndents/>
        <w:rPr>
          <w:rFonts w:eastAsiaTheme="minorEastAsia"/>
        </w:rPr>
      </w:pPr>
      <w:r w:rsidRPr="4F5836C2">
        <w:t>Pension contribution rates are 35.3% for Police Officers</w:t>
      </w:r>
      <w:r w:rsidR="2948E2D6" w:rsidRPr="4F5836C2">
        <w:rPr>
          <w:rFonts w:eastAsiaTheme="minorEastAsia"/>
        </w:rPr>
        <w:t xml:space="preserve"> </w:t>
      </w:r>
      <w:r w:rsidR="3E5D3CB0" w:rsidRPr="4F5836C2">
        <w:rPr>
          <w:rFonts w:eastAsiaTheme="minorEastAsia"/>
        </w:rPr>
        <w:t>increase</w:t>
      </w:r>
      <w:r w:rsidR="32FF0BA6" w:rsidRPr="4F5836C2">
        <w:rPr>
          <w:rFonts w:eastAsiaTheme="minorEastAsia"/>
        </w:rPr>
        <w:t xml:space="preserve"> to 31% form the </w:t>
      </w:r>
      <w:r w:rsidR="68524675" w:rsidRPr="4F5836C2">
        <w:t>triennial review completed on 31March 2020 with the Government Actuary’s ‘Membership Data’ report date 30 October 2023</w:t>
      </w:r>
      <w:r w:rsidR="77639CA7" w:rsidRPr="4F5836C2">
        <w:t xml:space="preserve">. </w:t>
      </w:r>
      <w:r w:rsidR="68524675" w:rsidRPr="4F5836C2">
        <w:t>A</w:t>
      </w:r>
      <w:r w:rsidR="2948E2D6" w:rsidRPr="4F5836C2">
        <w:rPr>
          <w:rFonts w:eastAsiaTheme="minorEastAsia"/>
        </w:rPr>
        <w:t xml:space="preserve"> total pension grant of £4,622k </w:t>
      </w:r>
      <w:r w:rsidR="18167232" w:rsidRPr="4F5836C2">
        <w:rPr>
          <w:rFonts w:eastAsiaTheme="minorEastAsia"/>
        </w:rPr>
        <w:t xml:space="preserve">allocated in core funding </w:t>
      </w:r>
      <w:r w:rsidR="2948E2D6" w:rsidRPr="4F5836C2">
        <w:rPr>
          <w:rFonts w:eastAsiaTheme="minorEastAsia"/>
        </w:rPr>
        <w:t>is supposed to fund an increase in the Employers Pension Contribution Rate that was 21.3% in 2018/19</w:t>
      </w:r>
      <w:r w:rsidR="23C15A71" w:rsidRPr="4F5836C2">
        <w:rPr>
          <w:rFonts w:eastAsiaTheme="minorEastAsia"/>
        </w:rPr>
        <w:t>. This increase is being funded by precept increases in previous years</w:t>
      </w:r>
      <w:r w:rsidR="64A73E7E" w:rsidRPr="4F5836C2">
        <w:rPr>
          <w:rFonts w:eastAsiaTheme="minorEastAsia"/>
        </w:rPr>
        <w:t xml:space="preserve">. </w:t>
      </w:r>
    </w:p>
    <w:p w14:paraId="2CC1B523" w14:textId="0E2ECCFD" w:rsidR="007F03AF" w:rsidRPr="00B34D01" w:rsidRDefault="5E9E3C6C" w:rsidP="000E43B6">
      <w:pPr>
        <w:numPr>
          <w:ilvl w:val="1"/>
          <w:numId w:val="13"/>
        </w:numPr>
        <w:spacing w:after="0"/>
        <w:ind w:left="1080" w:hanging="450"/>
        <w:mirrorIndents/>
        <w:rPr>
          <w:rFonts w:eastAsiaTheme="minorEastAsia"/>
        </w:rPr>
      </w:pPr>
      <w:r w:rsidRPr="4F5836C2">
        <w:t>Pension contributions for police staff are 2.9% a reduction from 9.6% in</w:t>
      </w:r>
      <w:r w:rsidR="7CF41596" w:rsidRPr="4F5836C2">
        <w:t xml:space="preserve"> </w:t>
      </w:r>
      <w:r w:rsidRPr="4F5836C2">
        <w:t>2025/26, saving £2.8m per year</w:t>
      </w:r>
      <w:r w:rsidR="5B2714F0" w:rsidRPr="4F5836C2">
        <w:t xml:space="preserve">. </w:t>
      </w:r>
      <w:r w:rsidRPr="4F5836C2">
        <w:rPr>
          <w:rFonts w:eastAsiaTheme="minorEastAsia"/>
        </w:rPr>
        <w:t xml:space="preserve">The actuarial review of the Local Government Pension </w:t>
      </w:r>
      <w:r w:rsidR="4E83F493" w:rsidRPr="4F5836C2">
        <w:rPr>
          <w:rFonts w:eastAsiaTheme="minorEastAsia"/>
        </w:rPr>
        <w:t xml:space="preserve">Scheme </w:t>
      </w:r>
      <w:r w:rsidR="5270FA78" w:rsidRPr="4F5836C2">
        <w:t xml:space="preserve">took place in 2025/26 which </w:t>
      </w:r>
      <w:r w:rsidRPr="4F5836C2">
        <w:rPr>
          <w:rFonts w:eastAsiaTheme="minorEastAsia"/>
        </w:rPr>
        <w:t>has reduced the Employers Contribution to the Pension Fund f</w:t>
      </w:r>
      <w:r w:rsidR="6E3EDD22" w:rsidRPr="4F5836C2">
        <w:rPr>
          <w:rFonts w:eastAsiaTheme="minorEastAsia"/>
        </w:rPr>
        <w:t xml:space="preserve">rom </w:t>
      </w:r>
      <w:r w:rsidRPr="4F5836C2">
        <w:rPr>
          <w:rFonts w:eastAsiaTheme="minorEastAsia"/>
        </w:rPr>
        <w:t xml:space="preserve"> 2026/27 which could change in 3 years’ time </w:t>
      </w:r>
      <w:r w:rsidR="1F04BDFB" w:rsidRPr="4F5836C2">
        <w:rPr>
          <w:rFonts w:eastAsiaTheme="minorEastAsia"/>
        </w:rPr>
        <w:t xml:space="preserve">and therefore </w:t>
      </w:r>
      <w:r w:rsidRPr="4F5836C2">
        <w:rPr>
          <w:rFonts w:eastAsiaTheme="minorEastAsia"/>
        </w:rPr>
        <w:t>£1</w:t>
      </w:r>
      <w:r w:rsidR="13C641BB" w:rsidRPr="4F5836C2">
        <w:rPr>
          <w:rFonts w:eastAsiaTheme="minorEastAsia"/>
        </w:rPr>
        <w:t>,</w:t>
      </w:r>
      <w:r w:rsidRPr="4F5836C2">
        <w:rPr>
          <w:rFonts w:eastAsiaTheme="minorEastAsia"/>
        </w:rPr>
        <w:t>720</w:t>
      </w:r>
      <w:r w:rsidR="3DE299DA" w:rsidRPr="4F5836C2">
        <w:rPr>
          <w:rFonts w:eastAsiaTheme="minorEastAsia"/>
        </w:rPr>
        <w:t>k</w:t>
      </w:r>
      <w:r w:rsidRPr="4F5836C2">
        <w:rPr>
          <w:rFonts w:eastAsiaTheme="minorEastAsia"/>
        </w:rPr>
        <w:t xml:space="preserve"> </w:t>
      </w:r>
      <w:r w:rsidR="74B434D2" w:rsidRPr="4F5836C2">
        <w:rPr>
          <w:rFonts w:eastAsiaTheme="minorEastAsia"/>
        </w:rPr>
        <w:t xml:space="preserve">has been added </w:t>
      </w:r>
      <w:r w:rsidRPr="4F5836C2">
        <w:rPr>
          <w:rFonts w:eastAsiaTheme="minorEastAsia"/>
        </w:rPr>
        <w:t xml:space="preserve">to a Major Capital Earmarked Reserve this year, and then the full £2.8m in future </w:t>
      </w:r>
      <w:r w:rsidRPr="4F5836C2">
        <w:rPr>
          <w:rFonts w:eastAsiaTheme="minorEastAsia"/>
        </w:rPr>
        <w:lastRenderedPageBreak/>
        <w:t>years, to ensure that should the contribution rate suddenly increase significantly that it remains affordable to the organisation</w:t>
      </w:r>
    </w:p>
    <w:p w14:paraId="64DC70AA" w14:textId="6DDDA010" w:rsidR="00F16E31" w:rsidRDefault="00F16E31" w:rsidP="4F5836C2">
      <w:pPr>
        <w:spacing w:after="0"/>
        <w:ind w:left="720"/>
        <w:rPr>
          <w:rFonts w:eastAsiaTheme="minorEastAsia"/>
        </w:rPr>
      </w:pPr>
    </w:p>
    <w:p w14:paraId="54416173" w14:textId="34C29C7C" w:rsidR="006D4234" w:rsidRPr="00B34D01" w:rsidRDefault="635A0C31" w:rsidP="4F5836C2">
      <w:pPr>
        <w:pStyle w:val="ListParagraph"/>
        <w:spacing w:after="0"/>
        <w:ind w:left="567" w:hanging="567"/>
        <w:mirrorIndents/>
        <w:rPr>
          <w:color w:val="FF0000"/>
        </w:rPr>
      </w:pPr>
      <w:r w:rsidRPr="4F5836C2">
        <w:rPr>
          <w:b/>
          <w:bCs/>
        </w:rPr>
        <w:t>16.</w:t>
      </w:r>
      <w:r w:rsidR="515FE2C0" w:rsidRPr="402CF06E">
        <w:rPr>
          <w:b/>
          <w:bCs/>
        </w:rPr>
        <w:t>2</w:t>
      </w:r>
      <w:r w:rsidR="00E66887">
        <w:rPr>
          <w:b/>
          <w:bCs/>
        </w:rPr>
        <w:t>8</w:t>
      </w:r>
      <w:r w:rsidR="66083963">
        <w:tab/>
      </w:r>
      <w:r w:rsidR="05179A53" w:rsidRPr="4F5836C2">
        <w:rPr>
          <w:b/>
          <w:bCs/>
        </w:rPr>
        <w:t xml:space="preserve">Non-Pay Budgets - </w:t>
      </w:r>
      <w:r w:rsidR="05179A53" w:rsidRPr="4F5836C2">
        <w:t>An overall inflation uplift has been calculated based on</w:t>
      </w:r>
      <w:r w:rsidR="51B2E0DC" w:rsidRPr="4F5836C2">
        <w:t xml:space="preserve"> overall,</w:t>
      </w:r>
      <w:r w:rsidR="5C1B0C46" w:rsidRPr="4F5836C2">
        <w:t xml:space="preserve"> </w:t>
      </w:r>
      <w:r w:rsidR="34204EB5" w:rsidRPr="4F5836C2">
        <w:t>non-pay</w:t>
      </w:r>
      <w:r w:rsidR="05179A53" w:rsidRPr="4F5836C2">
        <w:t xml:space="preserve"> costs in the budget at around </w:t>
      </w:r>
      <w:r w:rsidR="6B75D0C1" w:rsidRPr="4F5836C2">
        <w:t>3.92</w:t>
      </w:r>
      <w:r w:rsidR="05179A53" w:rsidRPr="4F5836C2">
        <w:t>%</w:t>
      </w:r>
      <w:r w:rsidR="131ABE08" w:rsidRPr="4F5836C2">
        <w:t xml:space="preserve">. </w:t>
      </w:r>
      <w:r w:rsidR="05179A53" w:rsidRPr="4F5836C2">
        <w:t xml:space="preserve">This uplift is allocated to specific budgets in accordance with need e.g., business rates; utilities, RPI pension uplifts, &amp; contractual uplifts etc. and has been costed at approx. </w:t>
      </w:r>
      <w:r w:rsidR="644044F8" w:rsidRPr="4F5836C2">
        <w:t>£4,188k</w:t>
      </w:r>
      <w:r w:rsidR="05179A53" w:rsidRPr="4F5836C2">
        <w:t xml:space="preserve"> in </w:t>
      </w:r>
      <w:r w:rsidR="72B1F722" w:rsidRPr="4F5836C2">
        <w:t>202</w:t>
      </w:r>
      <w:r w:rsidR="2CD226A1" w:rsidRPr="4F5836C2">
        <w:t>7</w:t>
      </w:r>
      <w:r w:rsidR="72B1F722" w:rsidRPr="4F5836C2">
        <w:t>/26.</w:t>
      </w:r>
      <w:r w:rsidR="24DE3BFB" w:rsidRPr="4F5836C2">
        <w:t xml:space="preserve"> </w:t>
      </w:r>
      <w:r w:rsidR="05179A53" w:rsidRPr="4F5836C2">
        <w:t>This is incorporated into the 202</w:t>
      </w:r>
      <w:r w:rsidR="6E411378" w:rsidRPr="4F5836C2">
        <w:t>6</w:t>
      </w:r>
      <w:r w:rsidR="05179A53" w:rsidRPr="4F5836C2">
        <w:t>/2</w:t>
      </w:r>
      <w:r w:rsidR="034DFFE0" w:rsidRPr="4F5836C2">
        <w:t>7</w:t>
      </w:r>
      <w:r w:rsidR="05179A53" w:rsidRPr="4F5836C2">
        <w:t xml:space="preserve"> budget process along with the savings identified </w:t>
      </w:r>
      <w:r w:rsidR="591D07EA" w:rsidRPr="4F5836C2">
        <w:t xml:space="preserve">at </w:t>
      </w:r>
      <w:r w:rsidR="7F0EA2CE" w:rsidRPr="4F5836C2">
        <w:t>4.37</w:t>
      </w:r>
      <w:r w:rsidR="591D07EA" w:rsidRPr="4F5836C2">
        <w:t xml:space="preserve">% </w:t>
      </w:r>
      <w:r w:rsidR="05179A53" w:rsidRPr="4F5836C2">
        <w:t xml:space="preserve">as part of the </w:t>
      </w:r>
      <w:r w:rsidR="52C37E41" w:rsidRPr="4F5836C2">
        <w:t>Business and financial planning cycle.</w:t>
      </w:r>
      <w:r w:rsidR="05179A53" w:rsidRPr="4F5836C2">
        <w:t xml:space="preserve"> </w:t>
      </w:r>
    </w:p>
    <w:p w14:paraId="6A5F4FAF" w14:textId="687FDD50" w:rsidR="006D4234" w:rsidRPr="00B34D01" w:rsidRDefault="006D4234" w:rsidP="4F5836C2">
      <w:pPr>
        <w:pStyle w:val="ListParagraph"/>
        <w:spacing w:after="0"/>
        <w:ind w:left="567" w:hanging="567"/>
        <w:mirrorIndents/>
      </w:pPr>
    </w:p>
    <w:p w14:paraId="58DCA09E" w14:textId="1B34672D" w:rsidR="006D4234" w:rsidRDefault="092B00AA" w:rsidP="335EEE21">
      <w:pPr>
        <w:pStyle w:val="ListParagraph"/>
        <w:spacing w:after="0"/>
        <w:ind w:left="567" w:hanging="567"/>
        <w:mirrorIndents/>
      </w:pPr>
      <w:r>
        <w:t>16.</w:t>
      </w:r>
      <w:r w:rsidR="35824383">
        <w:t>2</w:t>
      </w:r>
      <w:r w:rsidR="00E66887">
        <w:t>9</w:t>
      </w:r>
      <w:r>
        <w:tab/>
      </w:r>
      <w:r w:rsidR="66083963">
        <w:t>All non-pay budgets have been reviewed and adjusted in respect of savings or unavoidable</w:t>
      </w:r>
      <w:r w:rsidR="37DE326A">
        <w:t xml:space="preserve"> </w:t>
      </w:r>
      <w:r w:rsidR="66083963">
        <w:t>pressures. The impact on the 202</w:t>
      </w:r>
      <w:r w:rsidR="0A4F4968">
        <w:t>6</w:t>
      </w:r>
      <w:r w:rsidR="230A690E">
        <w:t>/2</w:t>
      </w:r>
      <w:r w:rsidR="0BB573F5">
        <w:t>7</w:t>
      </w:r>
      <w:r w:rsidR="230A690E">
        <w:t xml:space="preserve"> expenditure</w:t>
      </w:r>
      <w:r w:rsidR="66083963">
        <w:t xml:space="preserve"> plan f</w:t>
      </w:r>
      <w:r w:rsidR="48021A25">
        <w:t>or</w:t>
      </w:r>
      <w:r w:rsidR="66083963">
        <w:t xml:space="preserve"> the non-pay budget pressures </w:t>
      </w:r>
      <w:bookmarkStart w:id="35" w:name="_Int_3RU8GuWJ"/>
      <w:r w:rsidR="66083963">
        <w:t>are</w:t>
      </w:r>
      <w:bookmarkEnd w:id="35"/>
      <w:r w:rsidR="66083963">
        <w:t xml:space="preserve"> included in the following table:</w:t>
      </w:r>
    </w:p>
    <w:p w14:paraId="3DC1BC40" w14:textId="77777777" w:rsidR="006D4234" w:rsidRPr="00B34D01" w:rsidRDefault="006D4234" w:rsidP="335EEE21">
      <w:pPr>
        <w:pStyle w:val="ListParagraph"/>
        <w:spacing w:after="0"/>
        <w:ind w:left="567" w:hanging="567"/>
        <w:mirrorIndents/>
      </w:pPr>
    </w:p>
    <w:p w14:paraId="6C3041E0" w14:textId="2AD37C99" w:rsidR="00E04657" w:rsidRPr="00B34D01" w:rsidRDefault="5882EFF2" w:rsidP="23D38D36">
      <w:pPr>
        <w:pStyle w:val="ListParagraph"/>
        <w:ind w:left="1440"/>
        <w:rPr>
          <w:sz w:val="18"/>
          <w:szCs w:val="18"/>
        </w:rPr>
      </w:pPr>
      <w:r>
        <w:rPr>
          <w:noProof/>
        </w:rPr>
        <w:drawing>
          <wp:inline distT="0" distB="0" distL="0" distR="0" wp14:anchorId="3A6A7BBC" wp14:editId="5324A1CA">
            <wp:extent cx="4057650" cy="5724525"/>
            <wp:effectExtent l="0" t="0" r="0" b="0"/>
            <wp:docPr id="1988867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67403" name="Picture 1988867403"/>
                    <pic:cNvPicPr/>
                  </pic:nvPicPr>
                  <pic:blipFill>
                    <a:blip r:embed="rId15">
                      <a:extLst>
                        <a:ext uri="{28A0092B-C50C-407E-A947-70E740481C1C}">
                          <a14:useLocalDpi xmlns:a14="http://schemas.microsoft.com/office/drawing/2010/main"/>
                        </a:ext>
                      </a:extLst>
                    </a:blip>
                    <a:stretch>
                      <a:fillRect/>
                    </a:stretch>
                  </pic:blipFill>
                  <pic:spPr>
                    <a:xfrm>
                      <a:off x="0" y="0"/>
                      <a:ext cx="4057650" cy="5724525"/>
                    </a:xfrm>
                    <a:prstGeom prst="rect">
                      <a:avLst/>
                    </a:prstGeom>
                  </pic:spPr>
                </pic:pic>
              </a:graphicData>
            </a:graphic>
          </wp:inline>
        </w:drawing>
      </w:r>
    </w:p>
    <w:p w14:paraId="51FF29F1" w14:textId="13A1F1DE" w:rsidR="00E04657" w:rsidRPr="00B34D01" w:rsidRDefault="39CBED36" w:rsidP="23D38D36">
      <w:pPr>
        <w:pStyle w:val="ListParagraph"/>
        <w:ind w:left="1440"/>
        <w:rPr>
          <w:sz w:val="18"/>
          <w:szCs w:val="18"/>
        </w:rPr>
      </w:pPr>
      <w:r w:rsidRPr="23D38D36">
        <w:rPr>
          <w:rFonts w:eastAsiaTheme="minorEastAsia"/>
          <w:sz w:val="18"/>
          <w:szCs w:val="18"/>
        </w:rPr>
        <w:t>* Other - includes conferences, custody food inflation, financial investigation costs, ICT digital charges, utilities, et</w:t>
      </w:r>
      <w:r w:rsidRPr="23D38D36">
        <w:rPr>
          <w:sz w:val="18"/>
          <w:szCs w:val="18"/>
        </w:rPr>
        <w:t>c.</w:t>
      </w:r>
    </w:p>
    <w:p w14:paraId="61846021" w14:textId="18CE3373" w:rsidR="4E2BF790" w:rsidRDefault="4E2BF790" w:rsidP="4E2BF790">
      <w:pPr>
        <w:pStyle w:val="ListParagraph"/>
        <w:ind w:left="360"/>
      </w:pPr>
    </w:p>
    <w:p w14:paraId="3561B7F1" w14:textId="0210D39E" w:rsidR="32FD7BC3" w:rsidRDefault="3E19A728" w:rsidP="4F5836C2">
      <w:pPr>
        <w:pStyle w:val="ListParagraph"/>
        <w:spacing w:after="0"/>
        <w:ind w:left="630" w:hanging="630"/>
        <w:rPr>
          <w:rFonts w:eastAsia="Times New Roman"/>
        </w:rPr>
      </w:pPr>
      <w:r w:rsidRPr="4F5836C2">
        <w:rPr>
          <w:b/>
          <w:bCs/>
        </w:rPr>
        <w:lastRenderedPageBreak/>
        <w:t>16.</w:t>
      </w:r>
      <w:r w:rsidR="00E66887">
        <w:rPr>
          <w:b/>
          <w:bCs/>
        </w:rPr>
        <w:t>30</w:t>
      </w:r>
      <w:r w:rsidR="32FD7BC3">
        <w:tab/>
      </w:r>
      <w:r w:rsidR="6601F2F2" w:rsidRPr="4F5836C2">
        <w:rPr>
          <w:b/>
          <w:bCs/>
        </w:rPr>
        <w:t xml:space="preserve">Capital programme revenue </w:t>
      </w:r>
      <w:r w:rsidR="0EED584B" w:rsidRPr="4F5836C2">
        <w:rPr>
          <w:b/>
          <w:bCs/>
        </w:rPr>
        <w:t>implications</w:t>
      </w:r>
      <w:r w:rsidR="6601F2F2" w:rsidRPr="4F5836C2">
        <w:t xml:space="preserve"> - t</w:t>
      </w:r>
      <w:r w:rsidR="5C42DE82" w:rsidRPr="4F5836C2">
        <w:t>he revenue consequences of the</w:t>
      </w:r>
      <w:r w:rsidR="6C59DDEB" w:rsidRPr="4F5836C2">
        <w:t xml:space="preserve"> new</w:t>
      </w:r>
      <w:r w:rsidR="5C42DE82" w:rsidRPr="4F5836C2">
        <w:t xml:space="preserve"> capital schemes</w:t>
      </w:r>
      <w:r w:rsidR="5405AFF3" w:rsidRPr="4F5836C2">
        <w:t>, finance costs</w:t>
      </w:r>
      <w:r w:rsidR="5C42DE82" w:rsidRPr="4F5836C2">
        <w:t xml:space="preserve"> </w:t>
      </w:r>
      <w:r w:rsidR="45D3F249" w:rsidRPr="4F5836C2">
        <w:t xml:space="preserve">from Minimum revenue </w:t>
      </w:r>
      <w:r w:rsidR="0309368A" w:rsidRPr="4F5836C2">
        <w:t>provision</w:t>
      </w:r>
      <w:r w:rsidR="45D3F249" w:rsidRPr="4F5836C2">
        <w:t xml:space="preserve"> and interest, </w:t>
      </w:r>
      <w:r w:rsidR="40FB0AAC" w:rsidRPr="4F5836C2">
        <w:t>introduced</w:t>
      </w:r>
      <w:r w:rsidR="16EA0908" w:rsidRPr="4F5836C2">
        <w:t xml:space="preserve"> in 2026/27 </w:t>
      </w:r>
      <w:r w:rsidR="5C42DE82" w:rsidRPr="4F5836C2">
        <w:t xml:space="preserve">are also factored into the budget.  </w:t>
      </w:r>
      <w:r w:rsidR="2011D6A9" w:rsidRPr="4F5836C2">
        <w:t>However</w:t>
      </w:r>
      <w:r w:rsidR="4025F1AA" w:rsidRPr="4F5836C2">
        <w:t>, t</w:t>
      </w:r>
      <w:r w:rsidR="5C42DE82" w:rsidRPr="4F5836C2">
        <w:t>he</w:t>
      </w:r>
      <w:r w:rsidR="0074537B" w:rsidRPr="4F5836C2">
        <w:t xml:space="preserve"> </w:t>
      </w:r>
      <w:r w:rsidR="5C42DE82" w:rsidRPr="4F5836C2">
        <w:t xml:space="preserve">impact of </w:t>
      </w:r>
      <w:r w:rsidR="38AF1706" w:rsidRPr="4F5836C2">
        <w:t>these unavoidable pressures</w:t>
      </w:r>
      <w:r w:rsidR="5C42DE82" w:rsidRPr="4F5836C2">
        <w:t xml:space="preserve"> </w:t>
      </w:r>
      <w:r w:rsidR="2C021EC6" w:rsidRPr="4F5836C2">
        <w:t>at £184</w:t>
      </w:r>
      <w:r w:rsidR="46F8216C" w:rsidRPr="4F5836C2">
        <w:t xml:space="preserve">k </w:t>
      </w:r>
      <w:r w:rsidR="27576503" w:rsidRPr="4F5836C2">
        <w:t xml:space="preserve">is </w:t>
      </w:r>
      <w:r w:rsidR="5C42DE82" w:rsidRPr="4F5836C2">
        <w:t>managed within the funding provided by</w:t>
      </w:r>
      <w:r w:rsidR="00762C93" w:rsidRPr="4F5836C2">
        <w:t xml:space="preserve"> </w:t>
      </w:r>
      <w:r w:rsidR="5C42DE82" w:rsidRPr="4F5836C2">
        <w:t>the Deputy</w:t>
      </w:r>
      <w:r w:rsidR="0074537B" w:rsidRPr="4F5836C2">
        <w:t xml:space="preserve"> </w:t>
      </w:r>
      <w:r w:rsidR="5C42DE82" w:rsidRPr="4F5836C2">
        <w:t>Mayor where all expenditure has been scrutinised and only included if it fits</w:t>
      </w:r>
      <w:r w:rsidR="00762C93" w:rsidRPr="4F5836C2">
        <w:t xml:space="preserve"> </w:t>
      </w:r>
      <w:r w:rsidR="5C42DE82" w:rsidRPr="4F5836C2">
        <w:t xml:space="preserve">within </w:t>
      </w:r>
      <w:r w:rsidR="00762C93" w:rsidRPr="4F5836C2">
        <w:t>t</w:t>
      </w:r>
      <w:r w:rsidR="5C42DE82" w:rsidRPr="4F5836C2">
        <w:t>he overall budget parameters</w:t>
      </w:r>
      <w:r w:rsidR="159C1299" w:rsidRPr="4F5836C2">
        <w:t xml:space="preserve"> – further information on the capital programme is included below.</w:t>
      </w:r>
    </w:p>
    <w:p w14:paraId="11D5F927" w14:textId="6919F974" w:rsidR="32FD7BC3" w:rsidRDefault="32FD7BC3" w:rsidP="4F5836C2">
      <w:pPr>
        <w:pStyle w:val="ListParagraph"/>
        <w:spacing w:after="0"/>
        <w:ind w:left="630" w:hanging="630"/>
        <w:rPr>
          <w:rFonts w:eastAsiaTheme="minorEastAsia"/>
          <w:b/>
          <w:bCs/>
          <w:color w:val="000000" w:themeColor="text1"/>
        </w:rPr>
      </w:pPr>
    </w:p>
    <w:p w14:paraId="4216391F" w14:textId="528E517C" w:rsidR="32FD7BC3" w:rsidRDefault="6CA5A7CD" w:rsidP="4F5836C2">
      <w:pPr>
        <w:pStyle w:val="ListParagraph"/>
        <w:spacing w:after="0"/>
        <w:ind w:left="630" w:hanging="630"/>
        <w:rPr>
          <w:rFonts w:eastAsia="Times New Roman"/>
        </w:rPr>
      </w:pPr>
      <w:r w:rsidRPr="4F5836C2">
        <w:rPr>
          <w:rFonts w:eastAsiaTheme="minorEastAsia"/>
          <w:b/>
          <w:bCs/>
          <w:color w:val="000000" w:themeColor="text1"/>
        </w:rPr>
        <w:t>16.</w:t>
      </w:r>
      <w:r w:rsidR="5458D51B" w:rsidRPr="402CF06E">
        <w:rPr>
          <w:rFonts w:eastAsiaTheme="minorEastAsia"/>
          <w:b/>
          <w:bCs/>
          <w:color w:val="000000" w:themeColor="text1"/>
        </w:rPr>
        <w:t>3</w:t>
      </w:r>
      <w:r w:rsidR="00E66887">
        <w:rPr>
          <w:rFonts w:eastAsiaTheme="minorEastAsia"/>
          <w:b/>
          <w:bCs/>
          <w:color w:val="000000" w:themeColor="text1"/>
        </w:rPr>
        <w:t>1</w:t>
      </w:r>
      <w:r w:rsidR="32FD7BC3">
        <w:tab/>
      </w:r>
      <w:r w:rsidR="32FD7BC3" w:rsidRPr="4F5836C2">
        <w:rPr>
          <w:rFonts w:eastAsiaTheme="minorEastAsia"/>
          <w:b/>
          <w:bCs/>
          <w:color w:val="000000" w:themeColor="text1"/>
        </w:rPr>
        <w:t xml:space="preserve">Collaboration - </w:t>
      </w:r>
      <w:r w:rsidR="32FD7BC3" w:rsidRPr="4F5836C2">
        <w:rPr>
          <w:rFonts w:eastAsia="Times New Roman"/>
        </w:rPr>
        <w:t>The Force has participated in several collaborations with other Forces where an improved service is provided from partnership working and shared learning. The costs of the collaborations are usually split in line with the ‘net revenue expenditure’ budget of each participating force as a fair and transparent methodology</w:t>
      </w:r>
      <w:r w:rsidR="453B0047" w:rsidRPr="4F5836C2">
        <w:rPr>
          <w:rFonts w:eastAsia="Times New Roman"/>
        </w:rPr>
        <w:t xml:space="preserve">. </w:t>
      </w:r>
      <w:r w:rsidR="32FD7BC3" w:rsidRPr="4F5836C2">
        <w:rPr>
          <w:rFonts w:eastAsia="Times New Roman"/>
        </w:rPr>
        <w:t>The costs incurred increase in line with the overall cost assumptions applied to North Yorkshire’s 202</w:t>
      </w:r>
      <w:r w:rsidR="15B63F72" w:rsidRPr="4F5836C2">
        <w:rPr>
          <w:rFonts w:eastAsia="Times New Roman"/>
        </w:rPr>
        <w:t>6</w:t>
      </w:r>
      <w:r w:rsidR="32FD7BC3" w:rsidRPr="4F5836C2">
        <w:rPr>
          <w:rFonts w:eastAsia="Times New Roman"/>
        </w:rPr>
        <w:t>/2</w:t>
      </w:r>
      <w:r w:rsidR="5A32AB0F" w:rsidRPr="4F5836C2">
        <w:rPr>
          <w:rFonts w:eastAsia="Times New Roman"/>
        </w:rPr>
        <w:t>7</w:t>
      </w:r>
      <w:r w:rsidR="32FD7BC3" w:rsidRPr="4F5836C2">
        <w:rPr>
          <w:rFonts w:eastAsia="Times New Roman"/>
        </w:rPr>
        <w:t xml:space="preserve"> budgets, i.e.: pay 3%</w:t>
      </w:r>
      <w:r w:rsidR="21D650AF" w:rsidRPr="4F5836C2">
        <w:rPr>
          <w:rFonts w:eastAsia="Times New Roman"/>
        </w:rPr>
        <w:t xml:space="preserve"> </w:t>
      </w:r>
      <w:r w:rsidR="19D498FD" w:rsidRPr="4F5836C2">
        <w:rPr>
          <w:rFonts w:eastAsia="Times New Roman"/>
        </w:rPr>
        <w:t>in inflation</w:t>
      </w:r>
      <w:r w:rsidR="32FD7BC3" w:rsidRPr="4F5836C2">
        <w:rPr>
          <w:rFonts w:eastAsia="Times New Roman"/>
        </w:rPr>
        <w:t xml:space="preserve"> subject to</w:t>
      </w:r>
      <w:r w:rsidR="55B31C46" w:rsidRPr="4F5836C2">
        <w:rPr>
          <w:rFonts w:eastAsia="Times New Roman"/>
        </w:rPr>
        <w:t xml:space="preserve"> </w:t>
      </w:r>
      <w:r w:rsidR="32FD7BC3" w:rsidRPr="4F5836C2">
        <w:rPr>
          <w:rFonts w:eastAsia="Times New Roman"/>
        </w:rPr>
        <w:t>contr</w:t>
      </w:r>
      <w:r w:rsidR="17BD329C" w:rsidRPr="4F5836C2">
        <w:rPr>
          <w:rFonts w:eastAsia="Times New Roman"/>
        </w:rPr>
        <w:t xml:space="preserve">acts </w:t>
      </w:r>
      <w:r w:rsidR="32FD7BC3" w:rsidRPr="4F5836C2">
        <w:rPr>
          <w:rFonts w:eastAsia="Times New Roman"/>
        </w:rPr>
        <w:t>with fu</w:t>
      </w:r>
      <w:r w:rsidR="4ABCFF20" w:rsidRPr="4F5836C2">
        <w:rPr>
          <w:rFonts w:eastAsia="Times New Roman"/>
        </w:rPr>
        <w:t>r</w:t>
      </w:r>
      <w:r w:rsidR="32FD7BC3" w:rsidRPr="4F5836C2">
        <w:rPr>
          <w:rFonts w:eastAsia="Times New Roman"/>
        </w:rPr>
        <w:t>t</w:t>
      </w:r>
      <w:r w:rsidR="470C97FF" w:rsidRPr="4F5836C2">
        <w:rPr>
          <w:rFonts w:eastAsia="Times New Roman"/>
        </w:rPr>
        <w:t>h</w:t>
      </w:r>
      <w:r w:rsidR="32FD7BC3" w:rsidRPr="4F5836C2">
        <w:rPr>
          <w:rFonts w:eastAsia="Times New Roman"/>
        </w:rPr>
        <w:t>er inflation at 2</w:t>
      </w:r>
      <w:r w:rsidR="020B1EB4" w:rsidRPr="4F5836C2">
        <w:rPr>
          <w:rFonts w:eastAsia="Times New Roman"/>
        </w:rPr>
        <w:t>%</w:t>
      </w:r>
      <w:r w:rsidR="0C678C83" w:rsidRPr="4F5836C2">
        <w:rPr>
          <w:rFonts w:eastAsia="Times New Roman"/>
        </w:rPr>
        <w:t xml:space="preserve"> w</w:t>
      </w:r>
      <w:r w:rsidR="32FD7BC3" w:rsidRPr="4F5836C2">
        <w:rPr>
          <w:rFonts w:eastAsia="Times New Roman"/>
        </w:rPr>
        <w:t xml:space="preserve">ere applicable </w:t>
      </w:r>
      <w:r w:rsidR="1C58279A" w:rsidRPr="4F5836C2">
        <w:rPr>
          <w:rFonts w:eastAsia="Times New Roman"/>
        </w:rPr>
        <w:t>in future</w:t>
      </w:r>
    </w:p>
    <w:p w14:paraId="2EDD84B4" w14:textId="33E78A01" w:rsidR="43BA9BEF" w:rsidRPr="00B34D01" w:rsidRDefault="43BA9BEF" w:rsidP="000460EE">
      <w:pPr>
        <w:spacing w:after="0"/>
        <w:rPr>
          <w:rFonts w:eastAsia="Arial"/>
          <w:b/>
          <w:color w:val="000000" w:themeColor="text1"/>
        </w:rPr>
      </w:pPr>
    </w:p>
    <w:p w14:paraId="62563454" w14:textId="73595668" w:rsidR="1B251F6F" w:rsidRPr="00B34D01" w:rsidRDefault="14AE4E41" w:rsidP="4F5836C2">
      <w:pPr>
        <w:pStyle w:val="ListParagraph"/>
        <w:spacing w:after="0"/>
        <w:ind w:left="567" w:hanging="567"/>
        <w:rPr>
          <w:rFonts w:eastAsia="Arial"/>
          <w:b/>
          <w:color w:val="000000" w:themeColor="text1"/>
        </w:rPr>
      </w:pPr>
      <w:r w:rsidRPr="4F5836C2">
        <w:rPr>
          <w:rFonts w:eastAsia="Arial"/>
          <w:b/>
          <w:bCs/>
          <w:color w:val="000000" w:themeColor="text1"/>
        </w:rPr>
        <w:t>17</w:t>
      </w:r>
      <w:r w:rsidR="41FC4DA1">
        <w:tab/>
      </w:r>
      <w:r w:rsidR="41FC4DA1" w:rsidRPr="4F5836C2">
        <w:rPr>
          <w:rFonts w:eastAsia="Arial"/>
          <w:b/>
          <w:color w:val="000000" w:themeColor="text1"/>
        </w:rPr>
        <w:t xml:space="preserve">Efficiencies, </w:t>
      </w:r>
      <w:r w:rsidR="00011DF4" w:rsidRPr="4F5836C2">
        <w:rPr>
          <w:rFonts w:eastAsia="Arial"/>
          <w:b/>
          <w:color w:val="000000" w:themeColor="text1"/>
        </w:rPr>
        <w:t>savings,</w:t>
      </w:r>
      <w:r w:rsidR="41FC4DA1" w:rsidRPr="4F5836C2">
        <w:rPr>
          <w:rFonts w:eastAsia="Arial"/>
          <w:b/>
          <w:color w:val="000000" w:themeColor="text1"/>
        </w:rPr>
        <w:t xml:space="preserve"> and reinvestment</w:t>
      </w:r>
    </w:p>
    <w:p w14:paraId="52FB99D5" w14:textId="77777777" w:rsidR="0010694B" w:rsidRPr="00B34D01" w:rsidRDefault="0010694B" w:rsidP="000460EE">
      <w:pPr>
        <w:pStyle w:val="ListParagraph"/>
        <w:spacing w:after="0"/>
        <w:ind w:left="360"/>
        <w:rPr>
          <w:rFonts w:eastAsia="Arial"/>
          <w:b/>
          <w:color w:val="000000" w:themeColor="text1"/>
        </w:rPr>
      </w:pPr>
    </w:p>
    <w:p w14:paraId="22365FA2" w14:textId="5110E89B" w:rsidR="1B251F6F" w:rsidRPr="00B34D01" w:rsidRDefault="734290BE" w:rsidP="4F5836C2">
      <w:pPr>
        <w:pStyle w:val="ListParagraph"/>
        <w:spacing w:after="0"/>
        <w:ind w:left="567" w:hanging="567"/>
        <w:rPr>
          <w:rFonts w:eastAsiaTheme="minorEastAsia"/>
        </w:rPr>
      </w:pPr>
      <w:r w:rsidRPr="4F5836C2">
        <w:rPr>
          <w:rFonts w:eastAsiaTheme="minorEastAsia"/>
          <w:b/>
          <w:bCs/>
        </w:rPr>
        <w:t>17.1</w:t>
      </w:r>
      <w:r w:rsidR="41FC4DA1">
        <w:tab/>
      </w:r>
      <w:r w:rsidR="41FC4DA1" w:rsidRPr="4F5836C2">
        <w:rPr>
          <w:rFonts w:eastAsiaTheme="minorEastAsia"/>
          <w:b/>
        </w:rPr>
        <w:t xml:space="preserve">Efficiencies and productivity </w:t>
      </w:r>
      <w:r w:rsidR="41FC4DA1" w:rsidRPr="4F5836C2">
        <w:rPr>
          <w:rFonts w:eastAsia="Times New Roman"/>
        </w:rPr>
        <w:t xml:space="preserve">- </w:t>
      </w:r>
      <w:r w:rsidR="41FC4DA1" w:rsidRPr="4F5836C2">
        <w:rPr>
          <w:rFonts w:eastAsiaTheme="minorEastAsia"/>
        </w:rPr>
        <w:t>The Government expects forces to raise their ambition on efficiencies and drive forward improvements to productivity while delivering on the mission to create safer streets. To this end the Government has launched the Commercial Efficiencies and Collaboration Programme (CECP) which initially focus’ on national buying, and commercial procurement frameworks and cost recovery. The aim is to</w:t>
      </w:r>
      <w:r w:rsidR="4D650899" w:rsidRPr="4F5836C2">
        <w:rPr>
          <w:rFonts w:eastAsiaTheme="minorEastAsia"/>
        </w:rPr>
        <w:t>;</w:t>
      </w:r>
    </w:p>
    <w:p w14:paraId="2A64CC73" w14:textId="4FF4FE79" w:rsidR="1B251F6F" w:rsidRPr="00B34D01" w:rsidRDefault="41FC4DA1" w:rsidP="4F5836C2">
      <w:pPr>
        <w:pStyle w:val="ListParagraph"/>
        <w:spacing w:after="0"/>
        <w:ind w:left="567" w:hanging="567"/>
        <w:rPr>
          <w:rFonts w:eastAsiaTheme="minorEastAsia"/>
        </w:rPr>
      </w:pPr>
      <w:r w:rsidRPr="4F5836C2">
        <w:rPr>
          <w:rFonts w:eastAsiaTheme="minorEastAsia"/>
        </w:rPr>
        <w:t xml:space="preserve"> </w:t>
      </w:r>
    </w:p>
    <w:p w14:paraId="794F02E3" w14:textId="5FBA8128" w:rsidR="1B251F6F" w:rsidRPr="00B34D01" w:rsidRDefault="41FC4DA1" w:rsidP="000E43B6">
      <w:pPr>
        <w:pStyle w:val="ListParagraph"/>
        <w:numPr>
          <w:ilvl w:val="0"/>
          <w:numId w:val="37"/>
        </w:numPr>
        <w:spacing w:after="0"/>
        <w:ind w:left="1080" w:hanging="450"/>
        <w:rPr>
          <w:rFonts w:eastAsiaTheme="minorEastAsia"/>
        </w:rPr>
      </w:pPr>
      <w:r w:rsidRPr="4F5836C2">
        <w:rPr>
          <w:rFonts w:eastAsiaTheme="minorEastAsia"/>
        </w:rPr>
        <w:t>maximise the potential of productivity and innovation ensuring officers are equipped with tools to keep our communities safe</w:t>
      </w:r>
      <w:r w:rsidR="006E439C" w:rsidRPr="4F5836C2">
        <w:rPr>
          <w:rFonts w:eastAsiaTheme="minorEastAsia"/>
        </w:rPr>
        <w:t xml:space="preserve">. </w:t>
      </w:r>
    </w:p>
    <w:p w14:paraId="42AADEB3" w14:textId="1A99A45B" w:rsidR="1B251F6F" w:rsidRPr="00B34D01" w:rsidRDefault="301E25DA" w:rsidP="000E43B6">
      <w:pPr>
        <w:pStyle w:val="ListParagraph"/>
        <w:numPr>
          <w:ilvl w:val="0"/>
          <w:numId w:val="37"/>
        </w:numPr>
        <w:spacing w:after="0"/>
        <w:ind w:left="1080" w:hanging="450"/>
        <w:rPr>
          <w:rFonts w:eastAsiaTheme="minorEastAsia"/>
        </w:rPr>
      </w:pPr>
      <w:r w:rsidRPr="4F5836C2">
        <w:rPr>
          <w:rFonts w:eastAsiaTheme="minorEastAsia"/>
        </w:rPr>
        <w:t>re</w:t>
      </w:r>
      <w:r w:rsidR="41FC4DA1" w:rsidRPr="4F5836C2">
        <w:rPr>
          <w:rFonts w:eastAsiaTheme="minorEastAsia"/>
        </w:rPr>
        <w:t>duce inefficiencies and maximise productivity freeing cashable savings and officer time to reinvest in front line activities</w:t>
      </w:r>
      <w:r w:rsidR="005154D3" w:rsidRPr="4F5836C2">
        <w:rPr>
          <w:rFonts w:eastAsiaTheme="minorEastAsia"/>
        </w:rPr>
        <w:t>.</w:t>
      </w:r>
    </w:p>
    <w:p w14:paraId="117B42BC" w14:textId="415D8B58" w:rsidR="1B251F6F" w:rsidRDefault="1B251F6F" w:rsidP="000460EE">
      <w:pPr>
        <w:spacing w:after="0"/>
        <w:ind w:firstLine="45"/>
      </w:pPr>
    </w:p>
    <w:p w14:paraId="65F27B04" w14:textId="1455471C" w:rsidR="1B251F6F" w:rsidRPr="00B34D01" w:rsidRDefault="4612DBDC" w:rsidP="4F5836C2">
      <w:pPr>
        <w:pStyle w:val="ListParagraph"/>
        <w:spacing w:after="0"/>
        <w:ind w:left="567" w:hanging="567"/>
        <w:rPr>
          <w:rFonts w:eastAsiaTheme="minorEastAsia"/>
        </w:rPr>
      </w:pPr>
      <w:r w:rsidRPr="4F5836C2">
        <w:rPr>
          <w:rFonts w:eastAsiaTheme="minorEastAsia"/>
          <w:b/>
          <w:bCs/>
        </w:rPr>
        <w:t>17.2</w:t>
      </w:r>
      <w:r w:rsidR="54BDA8DE">
        <w:tab/>
      </w:r>
      <w:r w:rsidR="54BDA8DE" w:rsidRPr="4F5836C2">
        <w:rPr>
          <w:rFonts w:eastAsiaTheme="minorEastAsia"/>
          <w:b/>
          <w:bCs/>
        </w:rPr>
        <w:t>Productivity</w:t>
      </w:r>
      <w:r w:rsidR="41FC4DA1" w:rsidRPr="4F5836C2">
        <w:rPr>
          <w:rFonts w:eastAsiaTheme="minorEastAsia"/>
          <w:b/>
        </w:rPr>
        <w:t xml:space="preserve"> Efficiencies and Collaboration Programme</w:t>
      </w:r>
      <w:r w:rsidR="41FC4DA1" w:rsidRPr="4F5836C2">
        <w:rPr>
          <w:rFonts w:eastAsiaTheme="minorEastAsia"/>
        </w:rPr>
        <w:t xml:space="preserve"> – forces </w:t>
      </w:r>
      <w:r w:rsidR="536CEE6E" w:rsidRPr="4F5836C2">
        <w:rPr>
          <w:rFonts w:eastAsiaTheme="minorEastAsia"/>
        </w:rPr>
        <w:t xml:space="preserve">are </w:t>
      </w:r>
      <w:r w:rsidR="41FC4DA1" w:rsidRPr="4F5836C2">
        <w:rPr>
          <w:rFonts w:eastAsiaTheme="minorEastAsia"/>
        </w:rPr>
        <w:t>signing up to national approaches to buying energy, vehicles, fuel, temporary staff, and software licences. Government and police work together to unlock immediate cost savings and lay foundation for efficiencies savings by the end of the parliament. Areas identified that can deliver savings as part of national collaboration target Energy, Fleet</w:t>
      </w:r>
      <w:r w:rsidR="046B6161" w:rsidRPr="4F5836C2">
        <w:rPr>
          <w:rFonts w:eastAsiaTheme="minorEastAsia"/>
        </w:rPr>
        <w:t>,</w:t>
      </w:r>
      <w:r w:rsidR="41FC4DA1" w:rsidRPr="4F5836C2">
        <w:rPr>
          <w:rFonts w:eastAsiaTheme="minorEastAsia"/>
        </w:rPr>
        <w:t xml:space="preserve"> and IT contracts</w:t>
      </w:r>
      <w:r w:rsidR="00CE5380" w:rsidRPr="4F5836C2">
        <w:rPr>
          <w:rFonts w:eastAsiaTheme="minorEastAsia"/>
        </w:rPr>
        <w:t>.</w:t>
      </w:r>
    </w:p>
    <w:p w14:paraId="04B040A1" w14:textId="2FD5E38D" w:rsidR="1B251F6F" w:rsidRPr="00B34D01" w:rsidRDefault="1B251F6F" w:rsidP="000460EE">
      <w:pPr>
        <w:spacing w:after="0"/>
        <w:ind w:firstLine="60"/>
        <w:rPr>
          <w:rFonts w:eastAsia="Arial"/>
        </w:rPr>
      </w:pPr>
    </w:p>
    <w:p w14:paraId="16F67067" w14:textId="772AD9B2" w:rsidR="1B251F6F" w:rsidRPr="00B34D01" w:rsidRDefault="128A68F9" w:rsidP="4F5836C2">
      <w:pPr>
        <w:pStyle w:val="ListParagraph"/>
        <w:spacing w:after="0"/>
        <w:ind w:left="567" w:hanging="567"/>
        <w:rPr>
          <w:rFonts w:eastAsiaTheme="minorEastAsia"/>
        </w:rPr>
      </w:pPr>
      <w:r w:rsidRPr="4F5836C2">
        <w:rPr>
          <w:rFonts w:eastAsiaTheme="minorEastAsia"/>
        </w:rPr>
        <w:t>17.3</w:t>
      </w:r>
      <w:r w:rsidR="41FC4DA1">
        <w:tab/>
      </w:r>
      <w:r w:rsidR="41FC4DA1" w:rsidRPr="4F5836C2">
        <w:rPr>
          <w:rFonts w:eastAsiaTheme="minorEastAsia"/>
        </w:rPr>
        <w:t>To enable this national approach, key commercial efficiencies are being targeted and supported by BlueLight Commercial and its commercial partners. A critical component of these efficiencies is the use of national contractual agreements that support policing to drive national strategies, value for money and cost savings.</w:t>
      </w:r>
    </w:p>
    <w:p w14:paraId="5E4CD705" w14:textId="2BCDDA7E" w:rsidR="1B251F6F" w:rsidRPr="00B34D01" w:rsidRDefault="1B251F6F" w:rsidP="0010694B">
      <w:pPr>
        <w:spacing w:after="0"/>
        <w:ind w:left="567" w:hanging="567"/>
        <w:rPr>
          <w:rFonts w:eastAsiaTheme="minorEastAsia"/>
        </w:rPr>
      </w:pPr>
    </w:p>
    <w:p w14:paraId="08CB338E" w14:textId="6EF49987" w:rsidR="1B251F6F" w:rsidRPr="00B34D01" w:rsidRDefault="79F85230" w:rsidP="4F5836C2">
      <w:pPr>
        <w:spacing w:after="0"/>
        <w:jc w:val="both"/>
        <w:rPr>
          <w:rFonts w:ascii="Calibri" w:eastAsia="Calibri" w:hAnsi="Calibri" w:cs="Calibri"/>
        </w:rPr>
      </w:pPr>
      <w:r w:rsidRPr="4F5836C2">
        <w:rPr>
          <w:rFonts w:ascii="Calibri" w:eastAsia="Calibri" w:hAnsi="Calibri" w:cs="Calibri"/>
        </w:rPr>
        <w:t>17.4</w:t>
      </w:r>
      <w:r w:rsidR="0893349A">
        <w:tab/>
      </w:r>
      <w:r w:rsidR="0893349A" w:rsidRPr="4F5836C2">
        <w:rPr>
          <w:rFonts w:ascii="Calibri" w:eastAsia="Calibri" w:hAnsi="Calibri" w:cs="Calibri"/>
        </w:rPr>
        <w:t xml:space="preserve">Progress to date of the five </w:t>
      </w:r>
      <w:r w:rsidR="2C038AAD" w:rsidRPr="4F5836C2">
        <w:rPr>
          <w:rFonts w:ascii="Calibri" w:eastAsia="Calibri" w:hAnsi="Calibri" w:cs="Calibri"/>
        </w:rPr>
        <w:t>PECP a</w:t>
      </w:r>
      <w:r w:rsidR="0893349A" w:rsidRPr="4F5836C2">
        <w:rPr>
          <w:rFonts w:ascii="Calibri" w:eastAsia="Calibri" w:hAnsi="Calibri" w:cs="Calibri"/>
        </w:rPr>
        <w:t xml:space="preserve">reas by NYP in conjunction </w:t>
      </w:r>
      <w:r w:rsidR="51CFBA56" w:rsidRPr="4F5836C2">
        <w:rPr>
          <w:rFonts w:ascii="Calibri" w:eastAsia="Calibri" w:hAnsi="Calibri" w:cs="Calibri"/>
        </w:rPr>
        <w:t>with</w:t>
      </w:r>
      <w:r w:rsidR="0893349A" w:rsidRPr="4F5836C2">
        <w:rPr>
          <w:rFonts w:ascii="Calibri" w:eastAsia="Calibri" w:hAnsi="Calibri" w:cs="Calibri"/>
        </w:rPr>
        <w:t xml:space="preserve"> th</w:t>
      </w:r>
      <w:r w:rsidR="73B9647B" w:rsidRPr="4F5836C2">
        <w:rPr>
          <w:rFonts w:ascii="Calibri" w:eastAsia="Calibri" w:hAnsi="Calibri" w:cs="Calibri"/>
        </w:rPr>
        <w:t>e</w:t>
      </w:r>
      <w:r w:rsidR="0893349A" w:rsidRPr="4F5836C2">
        <w:rPr>
          <w:rFonts w:ascii="Calibri" w:eastAsia="Calibri" w:hAnsi="Calibri" w:cs="Calibri"/>
        </w:rPr>
        <w:t xml:space="preserve"> </w:t>
      </w:r>
      <w:r w:rsidR="687C7B28" w:rsidRPr="4F5836C2">
        <w:rPr>
          <w:rFonts w:ascii="Calibri" w:eastAsia="Calibri" w:hAnsi="Calibri" w:cs="Calibri"/>
        </w:rPr>
        <w:t xml:space="preserve">Deputy </w:t>
      </w:r>
      <w:r w:rsidR="6D665E57" w:rsidRPr="4F5836C2">
        <w:rPr>
          <w:rFonts w:ascii="Calibri" w:eastAsia="Calibri" w:hAnsi="Calibri" w:cs="Calibri"/>
        </w:rPr>
        <w:t>M</w:t>
      </w:r>
      <w:r w:rsidR="0893349A" w:rsidRPr="4F5836C2">
        <w:rPr>
          <w:rFonts w:ascii="Calibri" w:eastAsia="Calibri" w:hAnsi="Calibri" w:cs="Calibri"/>
        </w:rPr>
        <w:t>ayor</w:t>
      </w:r>
      <w:r w:rsidR="30E4D1EE" w:rsidRPr="4F5836C2">
        <w:rPr>
          <w:rFonts w:ascii="Calibri" w:eastAsia="Calibri" w:hAnsi="Calibri" w:cs="Calibri"/>
        </w:rPr>
        <w:t xml:space="preserve">, when </w:t>
      </w:r>
      <w:r w:rsidR="0893349A">
        <w:tab/>
      </w:r>
      <w:r w:rsidR="30E4D1EE" w:rsidRPr="4F5836C2">
        <w:rPr>
          <w:rFonts w:ascii="Calibri" w:eastAsia="Calibri" w:hAnsi="Calibri" w:cs="Calibri"/>
        </w:rPr>
        <w:t>requited,</w:t>
      </w:r>
      <w:r w:rsidR="0893349A" w:rsidRPr="4F5836C2">
        <w:rPr>
          <w:rFonts w:ascii="Calibri" w:eastAsia="Calibri" w:hAnsi="Calibri" w:cs="Calibri"/>
        </w:rPr>
        <w:t xml:space="preserve"> is as follows:</w:t>
      </w:r>
    </w:p>
    <w:p w14:paraId="48D7DAF6" w14:textId="03ACABCD" w:rsidR="4F5836C2" w:rsidRDefault="4F5836C2" w:rsidP="4F5836C2">
      <w:pPr>
        <w:spacing w:after="0"/>
        <w:jc w:val="both"/>
        <w:rPr>
          <w:rFonts w:ascii="Calibri" w:eastAsia="Calibri" w:hAnsi="Calibri" w:cs="Calibri"/>
        </w:rPr>
      </w:pPr>
    </w:p>
    <w:p w14:paraId="7E1AFD31" w14:textId="20E42110" w:rsidR="1B251F6F" w:rsidRPr="00B34D01" w:rsidRDefault="0893349A" w:rsidP="000E43B6">
      <w:pPr>
        <w:pStyle w:val="ListParagraph"/>
        <w:numPr>
          <w:ilvl w:val="0"/>
          <w:numId w:val="36"/>
        </w:numPr>
        <w:spacing w:after="0"/>
        <w:ind w:left="1080" w:hanging="450"/>
        <w:jc w:val="both"/>
        <w:rPr>
          <w:rFonts w:ascii="Calibri" w:eastAsia="Calibri" w:hAnsi="Calibri" w:cs="Calibri"/>
        </w:rPr>
      </w:pPr>
      <w:r w:rsidRPr="4F5836C2">
        <w:rPr>
          <w:rFonts w:ascii="Calibri" w:eastAsia="Calibri" w:hAnsi="Calibri" w:cs="Calibri"/>
          <w:b/>
          <w:bCs/>
        </w:rPr>
        <w:t>Energy</w:t>
      </w:r>
      <w:r w:rsidRPr="4F5836C2">
        <w:rPr>
          <w:rFonts w:ascii="Calibri" w:eastAsia="Calibri" w:hAnsi="Calibri" w:cs="Calibri"/>
        </w:rPr>
        <w:t xml:space="preserve"> – NYP, has approved the the BLC recommendation to sign up for gas to be completed by Sept 2026 and </w:t>
      </w:r>
      <w:r w:rsidR="45334BB2" w:rsidRPr="4F5836C2">
        <w:rPr>
          <w:rFonts w:ascii="Calibri" w:eastAsia="Calibri" w:hAnsi="Calibri" w:cs="Calibri"/>
        </w:rPr>
        <w:t>Electricity</w:t>
      </w:r>
      <w:r w:rsidRPr="4F5836C2">
        <w:rPr>
          <w:rFonts w:ascii="Calibri" w:eastAsia="Calibri" w:hAnsi="Calibri" w:cs="Calibri"/>
        </w:rPr>
        <w:t xml:space="preserve"> by March 26 for supply from 01/04/27.</w:t>
      </w:r>
    </w:p>
    <w:p w14:paraId="12C91ED4" w14:textId="4C445A8E" w:rsidR="1B251F6F" w:rsidRPr="00B34D01" w:rsidRDefault="0893349A" w:rsidP="000E43B6">
      <w:pPr>
        <w:pStyle w:val="ListParagraph"/>
        <w:numPr>
          <w:ilvl w:val="0"/>
          <w:numId w:val="36"/>
        </w:numPr>
        <w:spacing w:after="0"/>
        <w:ind w:left="1080" w:hanging="450"/>
        <w:jc w:val="both"/>
        <w:rPr>
          <w:rFonts w:ascii="Calibri" w:eastAsia="Calibri" w:hAnsi="Calibri" w:cs="Calibri"/>
        </w:rPr>
      </w:pPr>
      <w:r w:rsidRPr="4F5836C2">
        <w:rPr>
          <w:rFonts w:ascii="Calibri" w:eastAsia="Calibri" w:hAnsi="Calibri" w:cs="Calibri"/>
          <w:b/>
          <w:bCs/>
        </w:rPr>
        <w:t xml:space="preserve">Vehicles – </w:t>
      </w:r>
      <w:r w:rsidRPr="4F5836C2">
        <w:rPr>
          <w:rFonts w:ascii="Calibri" w:eastAsia="Calibri" w:hAnsi="Calibri" w:cs="Calibri"/>
        </w:rPr>
        <w:t>BLC working in partnership with policing and the HO PCEP - a more co-ordinated approach to vehicle procurement is proposed, starting with the Low &amp; Intermediate category. This will be based on committed volumes and standardised specifications where NYP committed volume Ovtoberc2025cto secure additional discount and unlock greater value from the current BLC/CCS agreements</w:t>
      </w:r>
      <w:r w:rsidR="53FC112B" w:rsidRPr="4F5836C2">
        <w:rPr>
          <w:rFonts w:ascii="Calibri" w:eastAsia="Calibri" w:hAnsi="Calibri" w:cs="Calibri"/>
        </w:rPr>
        <w:t xml:space="preserve">. </w:t>
      </w:r>
    </w:p>
    <w:p w14:paraId="5FC263EC" w14:textId="098BBFD3" w:rsidR="1B251F6F" w:rsidRPr="00B34D01" w:rsidRDefault="0893349A" w:rsidP="000E43B6">
      <w:pPr>
        <w:pStyle w:val="ListParagraph"/>
        <w:numPr>
          <w:ilvl w:val="0"/>
          <w:numId w:val="36"/>
        </w:numPr>
        <w:spacing w:after="0"/>
        <w:ind w:left="1080" w:hanging="450"/>
        <w:jc w:val="both"/>
        <w:rPr>
          <w:rFonts w:ascii="Calibri" w:eastAsia="Calibri" w:hAnsi="Calibri" w:cs="Calibri"/>
          <w:color w:val="000000" w:themeColor="text1"/>
        </w:rPr>
      </w:pPr>
      <w:r w:rsidRPr="4F5836C2">
        <w:rPr>
          <w:rFonts w:ascii="Calibri" w:eastAsia="Calibri" w:hAnsi="Calibri" w:cs="Calibri"/>
          <w:b/>
          <w:bCs/>
        </w:rPr>
        <w:lastRenderedPageBreak/>
        <w:t>Fuel</w:t>
      </w:r>
      <w:r w:rsidRPr="4F5836C2">
        <w:rPr>
          <w:rFonts w:ascii="Calibri" w:eastAsia="Calibri" w:hAnsi="Calibri" w:cs="Calibri"/>
        </w:rPr>
        <w:t xml:space="preserve"> – the PCEP fuel programme has been set up during 2025, and BLC </w:t>
      </w:r>
      <w:r w:rsidRPr="4F5836C2">
        <w:rPr>
          <w:rFonts w:ascii="Calibri" w:eastAsia="Calibri" w:hAnsi="Calibri" w:cs="Calibri"/>
          <w:color w:val="000000" w:themeColor="text1"/>
        </w:rPr>
        <w:t xml:space="preserve">monitor the national position a steady increase in monthly discount diesel </w:t>
      </w:r>
      <w:bookmarkStart w:id="36" w:name="_Int_7Kir8P6T"/>
      <w:r w:rsidRPr="4F5836C2">
        <w:rPr>
          <w:rFonts w:ascii="Calibri" w:eastAsia="Calibri" w:hAnsi="Calibri" w:cs="Calibri"/>
          <w:color w:val="000000" w:themeColor="text1"/>
        </w:rPr>
        <w:t>spend</w:t>
      </w:r>
      <w:bookmarkEnd w:id="36"/>
      <w:r w:rsidRPr="4F5836C2">
        <w:rPr>
          <w:rFonts w:ascii="Calibri" w:eastAsia="Calibri" w:hAnsi="Calibri" w:cs="Calibri"/>
          <w:color w:val="000000" w:themeColor="text1"/>
        </w:rPr>
        <w:t xml:space="preserve"> as well as overall savings achieved. In </w:t>
      </w:r>
      <w:r w:rsidR="4AC25BE2" w:rsidRPr="4F5836C2">
        <w:rPr>
          <w:rFonts w:ascii="Calibri" w:eastAsia="Calibri" w:hAnsi="Calibri" w:cs="Calibri"/>
          <w:color w:val="000000" w:themeColor="text1"/>
        </w:rPr>
        <w:t>September</w:t>
      </w:r>
      <w:r w:rsidRPr="4F5836C2">
        <w:rPr>
          <w:rFonts w:ascii="Calibri" w:eastAsia="Calibri" w:hAnsi="Calibri" w:cs="Calibri"/>
          <w:color w:val="000000" w:themeColor="text1"/>
        </w:rPr>
        <w:t xml:space="preserve"> 2025</w:t>
      </w:r>
      <w:r w:rsidR="6ABCCE98" w:rsidRPr="4F5836C2">
        <w:rPr>
          <w:rFonts w:ascii="Calibri" w:eastAsia="Calibri" w:hAnsi="Calibri" w:cs="Calibri"/>
          <w:color w:val="000000" w:themeColor="text1"/>
        </w:rPr>
        <w:t>,</w:t>
      </w:r>
      <w:r w:rsidRPr="4F5836C2">
        <w:rPr>
          <w:rFonts w:ascii="Calibri" w:eastAsia="Calibri" w:hAnsi="Calibri" w:cs="Calibri"/>
          <w:color w:val="000000" w:themeColor="text1"/>
        </w:rPr>
        <w:t xml:space="preserve"> NYP has a discount diesel utilisation of 17.48 which is position 12</w:t>
      </w:r>
      <w:r w:rsidRPr="4F5836C2">
        <w:rPr>
          <w:rFonts w:ascii="Calibri" w:eastAsia="Calibri" w:hAnsi="Calibri" w:cs="Calibri"/>
          <w:color w:val="000000" w:themeColor="text1"/>
          <w:vertAlign w:val="superscript"/>
        </w:rPr>
        <w:t>th</w:t>
      </w:r>
      <w:r w:rsidRPr="4F5836C2">
        <w:rPr>
          <w:rFonts w:ascii="Calibri" w:eastAsia="Calibri" w:hAnsi="Calibri" w:cs="Calibri"/>
          <w:color w:val="000000" w:themeColor="text1"/>
        </w:rPr>
        <w:t xml:space="preserve"> out of 43 Forces with drive to be in the </w:t>
      </w:r>
      <w:r w:rsidR="3F9438FB" w:rsidRPr="4F5836C2">
        <w:rPr>
          <w:rFonts w:ascii="Calibri" w:eastAsia="Calibri" w:hAnsi="Calibri" w:cs="Calibri"/>
          <w:color w:val="000000" w:themeColor="text1"/>
        </w:rPr>
        <w:t>top</w:t>
      </w:r>
      <w:r w:rsidRPr="4F5836C2">
        <w:rPr>
          <w:rFonts w:ascii="Calibri" w:eastAsia="Calibri" w:hAnsi="Calibri" w:cs="Calibri"/>
          <w:color w:val="000000" w:themeColor="text1"/>
        </w:rPr>
        <w:t xml:space="preserve"> quartile.</w:t>
      </w:r>
    </w:p>
    <w:p w14:paraId="73E4738C" w14:textId="2811D96B" w:rsidR="1B251F6F" w:rsidRPr="00B34D01" w:rsidRDefault="0893349A" w:rsidP="000E43B6">
      <w:pPr>
        <w:pStyle w:val="ListParagraph"/>
        <w:numPr>
          <w:ilvl w:val="0"/>
          <w:numId w:val="36"/>
        </w:numPr>
        <w:spacing w:after="0"/>
        <w:ind w:left="1080" w:hanging="450"/>
        <w:jc w:val="both"/>
        <w:rPr>
          <w:rFonts w:ascii="Calibri" w:eastAsia="Calibri" w:hAnsi="Calibri" w:cs="Calibri"/>
        </w:rPr>
      </w:pPr>
      <w:r w:rsidRPr="4F5836C2">
        <w:rPr>
          <w:rFonts w:ascii="Calibri" w:eastAsia="Calibri" w:hAnsi="Calibri" w:cs="Calibri"/>
          <w:b/>
          <w:bCs/>
        </w:rPr>
        <w:t xml:space="preserve">Temporary staff - </w:t>
      </w:r>
      <w:r w:rsidRPr="4F5836C2">
        <w:rPr>
          <w:rFonts w:ascii="Calibri" w:eastAsia="Calibri" w:hAnsi="Calibri" w:cs="Calibri"/>
        </w:rPr>
        <w:t xml:space="preserve">further update from the Home Office or Blue Light Commercial (BLC) awaited, </w:t>
      </w:r>
    </w:p>
    <w:p w14:paraId="0F2EBC2D" w14:textId="2C4C92A6" w:rsidR="1B251F6F" w:rsidRPr="00B34D01" w:rsidRDefault="0893349A" w:rsidP="000E43B6">
      <w:pPr>
        <w:pStyle w:val="ListParagraph"/>
        <w:numPr>
          <w:ilvl w:val="0"/>
          <w:numId w:val="36"/>
        </w:numPr>
        <w:spacing w:after="0"/>
        <w:ind w:left="1080" w:hanging="450"/>
        <w:jc w:val="both"/>
        <w:rPr>
          <w:rFonts w:ascii="Calibri" w:eastAsia="Calibri" w:hAnsi="Calibri" w:cs="Calibri"/>
        </w:rPr>
      </w:pPr>
      <w:r w:rsidRPr="4F5836C2">
        <w:rPr>
          <w:rFonts w:ascii="Calibri" w:eastAsia="Calibri" w:hAnsi="Calibri" w:cs="Calibri"/>
          <w:b/>
          <w:bCs/>
        </w:rPr>
        <w:t>Software licences</w:t>
      </w:r>
      <w:r w:rsidRPr="4F5836C2">
        <w:rPr>
          <w:rFonts w:ascii="Calibri" w:eastAsia="Calibri" w:hAnsi="Calibri" w:cs="Calibri"/>
        </w:rPr>
        <w:t xml:space="preserve"> - The Home Office PECP</w:t>
      </w:r>
      <w:r w:rsidR="42B8DEDC" w:rsidRPr="4F5836C2">
        <w:rPr>
          <w:rFonts w:ascii="Calibri" w:eastAsia="Calibri" w:hAnsi="Calibri" w:cs="Calibri"/>
        </w:rPr>
        <w:t xml:space="preserve"> released a </w:t>
      </w:r>
      <w:r w:rsidRPr="4F5836C2">
        <w:rPr>
          <w:rFonts w:ascii="Calibri" w:eastAsia="Calibri" w:hAnsi="Calibri" w:cs="Calibri"/>
        </w:rPr>
        <w:t xml:space="preserve">national GovSpec UK Public Services Government laptop specification and laptop aggregation exercise which NYP </w:t>
      </w:r>
      <w:r w:rsidR="72D0EFF0" w:rsidRPr="4F5836C2">
        <w:rPr>
          <w:rFonts w:ascii="Calibri" w:eastAsia="Calibri" w:hAnsi="Calibri" w:cs="Calibri"/>
        </w:rPr>
        <w:t>signed</w:t>
      </w:r>
      <w:r w:rsidRPr="4F5836C2">
        <w:rPr>
          <w:rFonts w:ascii="Calibri" w:eastAsia="Calibri" w:hAnsi="Calibri" w:cs="Calibri"/>
        </w:rPr>
        <w:t xml:space="preserve"> up to in November 2025 liaising with Blue Light Commercial.</w:t>
      </w:r>
    </w:p>
    <w:p w14:paraId="675778C0" w14:textId="540C80D0" w:rsidR="1B251F6F" w:rsidRPr="00B34D01" w:rsidRDefault="1B251F6F" w:rsidP="00791A9E">
      <w:pPr>
        <w:spacing w:after="0"/>
        <w:ind w:firstLine="60"/>
        <w:rPr>
          <w:rFonts w:eastAsiaTheme="minorEastAsia"/>
        </w:rPr>
      </w:pPr>
    </w:p>
    <w:p w14:paraId="2CA1D810" w14:textId="7A8A4368" w:rsidR="1B251F6F" w:rsidRDefault="407E8886" w:rsidP="4F5836C2">
      <w:pPr>
        <w:pStyle w:val="ListParagraph"/>
        <w:spacing w:after="0"/>
        <w:ind w:left="567" w:hanging="567"/>
        <w:rPr>
          <w:rFonts w:eastAsiaTheme="minorEastAsia"/>
        </w:rPr>
      </w:pPr>
      <w:r w:rsidRPr="4F5836C2">
        <w:rPr>
          <w:rFonts w:eastAsia="Times New Roman"/>
        </w:rPr>
        <w:t>17.5</w:t>
      </w:r>
      <w:r w:rsidR="41FC4DA1">
        <w:tab/>
      </w:r>
      <w:r w:rsidR="41FC4DA1" w:rsidRPr="4F5836C2">
        <w:rPr>
          <w:rFonts w:eastAsia="Times New Roman"/>
        </w:rPr>
        <w:t>T</w:t>
      </w:r>
      <w:r w:rsidR="41FC4DA1" w:rsidRPr="4F5836C2">
        <w:rPr>
          <w:rFonts w:eastAsiaTheme="minorEastAsia"/>
        </w:rPr>
        <w:t xml:space="preserve">he overall aim of the </w:t>
      </w:r>
      <w:r w:rsidR="31DEF4BE" w:rsidRPr="4F5836C2">
        <w:rPr>
          <w:rFonts w:eastAsiaTheme="minorEastAsia"/>
        </w:rPr>
        <w:t>PECP</w:t>
      </w:r>
      <w:r w:rsidR="41FC4DA1" w:rsidRPr="4F5836C2">
        <w:rPr>
          <w:rFonts w:eastAsiaTheme="minorEastAsia"/>
        </w:rPr>
        <w:t xml:space="preserve"> is to embed productivity into the cultur</w:t>
      </w:r>
      <w:r w:rsidR="00595CF4" w:rsidRPr="4F5836C2">
        <w:rPr>
          <w:rFonts w:eastAsiaTheme="minorEastAsia"/>
        </w:rPr>
        <w:t xml:space="preserve">e </w:t>
      </w:r>
      <w:r w:rsidR="41FC4DA1" w:rsidRPr="4F5836C2">
        <w:rPr>
          <w:rFonts w:eastAsiaTheme="minorEastAsia"/>
        </w:rPr>
        <w:t>of policing and ensure improvements are made to unlock cashable and non-cashable savings</w:t>
      </w:r>
      <w:r w:rsidR="00CD133C" w:rsidRPr="4F5836C2">
        <w:rPr>
          <w:rFonts w:eastAsiaTheme="minorEastAsia"/>
        </w:rPr>
        <w:t>.</w:t>
      </w:r>
    </w:p>
    <w:p w14:paraId="74378EB5" w14:textId="77777777" w:rsidR="00F643C7" w:rsidRDefault="00F643C7" w:rsidP="4F5836C2">
      <w:pPr>
        <w:pStyle w:val="ListParagraph"/>
        <w:spacing w:after="0"/>
        <w:ind w:left="567" w:hanging="567"/>
        <w:rPr>
          <w:rFonts w:eastAsiaTheme="minorEastAsia"/>
        </w:rPr>
      </w:pPr>
    </w:p>
    <w:p w14:paraId="6A60752A" w14:textId="59682092" w:rsidR="00F643C7" w:rsidRDefault="00F643C7" w:rsidP="003D1EFB">
      <w:pPr>
        <w:autoSpaceDE w:val="0"/>
        <w:autoSpaceDN w:val="0"/>
        <w:adjustRightInd w:val="0"/>
        <w:spacing w:after="0" w:line="240" w:lineRule="auto"/>
        <w:ind w:left="567" w:hanging="567"/>
        <w:rPr>
          <w:rFonts w:eastAsiaTheme="minorEastAsia"/>
        </w:rPr>
      </w:pPr>
      <w:r>
        <w:rPr>
          <w:rFonts w:eastAsiaTheme="minorEastAsia"/>
        </w:rPr>
        <w:t>17.6</w:t>
      </w:r>
      <w:r>
        <w:rPr>
          <w:rFonts w:eastAsiaTheme="minorEastAsia"/>
        </w:rPr>
        <w:tab/>
      </w:r>
      <w:r w:rsidR="00262B4B">
        <w:rPr>
          <w:rFonts w:eastAsiaTheme="minorEastAsia"/>
        </w:rPr>
        <w:t>D</w:t>
      </w:r>
      <w:r w:rsidR="00536C55">
        <w:rPr>
          <w:rFonts w:eastAsiaTheme="minorEastAsia"/>
        </w:rPr>
        <w:t>uring 2025/26</w:t>
      </w:r>
      <w:r w:rsidR="00262B4B">
        <w:rPr>
          <w:rFonts w:eastAsiaTheme="minorEastAsia"/>
        </w:rPr>
        <w:t>, a</w:t>
      </w:r>
      <w:r w:rsidR="00262B4B" w:rsidRPr="00262B4B">
        <w:rPr>
          <w:rFonts w:eastAsiaTheme="minorEastAsia"/>
        </w:rPr>
        <w:t>s part of PECP the cost recovery target has been set for the first time</w:t>
      </w:r>
      <w:r w:rsidR="00262B4B">
        <w:rPr>
          <w:rFonts w:eastAsiaTheme="minorEastAsia"/>
        </w:rPr>
        <w:t xml:space="preserve"> at </w:t>
      </w:r>
      <w:r w:rsidR="00BD26B3">
        <w:rPr>
          <w:rFonts w:eastAsiaTheme="minorEastAsia"/>
        </w:rPr>
        <w:t xml:space="preserve">£10m cashable recovery.  </w:t>
      </w:r>
      <w:r w:rsidR="00D03AB1">
        <w:rPr>
          <w:rFonts w:eastAsiaTheme="minorEastAsia"/>
        </w:rPr>
        <w:t xml:space="preserve">The </w:t>
      </w:r>
      <w:r w:rsidR="003D1EFB" w:rsidRPr="003D1EFB">
        <w:rPr>
          <w:rFonts w:eastAsiaTheme="minorEastAsia"/>
        </w:rPr>
        <w:t xml:space="preserve">Cost Recovery Board (the Board) is being established </w:t>
      </w:r>
      <w:r w:rsidR="008275EF">
        <w:rPr>
          <w:rFonts w:eastAsiaTheme="minorEastAsia"/>
        </w:rPr>
        <w:t xml:space="preserve">in Febaruary2026 </w:t>
      </w:r>
      <w:r w:rsidR="003D1EFB" w:rsidRPr="003D1EFB">
        <w:rPr>
          <w:rFonts w:eastAsiaTheme="minorEastAsia"/>
        </w:rPr>
        <w:t>to drive and monitor the delivery of the target, to share opportunities, best practice and ideas, to identify barriers or legislation issues, standardise cost recovery approaches and develop programmes to drive improvement across all forces</w:t>
      </w:r>
      <w:r w:rsidR="008275EF">
        <w:rPr>
          <w:rFonts w:eastAsiaTheme="minorEastAsia"/>
        </w:rPr>
        <w:t>.</w:t>
      </w:r>
    </w:p>
    <w:p w14:paraId="3B2F0E75" w14:textId="77777777" w:rsidR="008275EF" w:rsidRDefault="008275EF" w:rsidP="003D1EFB">
      <w:pPr>
        <w:autoSpaceDE w:val="0"/>
        <w:autoSpaceDN w:val="0"/>
        <w:adjustRightInd w:val="0"/>
        <w:spacing w:after="0" w:line="240" w:lineRule="auto"/>
        <w:ind w:left="567" w:hanging="567"/>
        <w:rPr>
          <w:rFonts w:eastAsiaTheme="minorEastAsia"/>
        </w:rPr>
      </w:pPr>
    </w:p>
    <w:p w14:paraId="1E29B5E3" w14:textId="00B2E23F" w:rsidR="008275EF" w:rsidRDefault="008275EF" w:rsidP="0049083F">
      <w:pPr>
        <w:autoSpaceDE w:val="0"/>
        <w:autoSpaceDN w:val="0"/>
        <w:adjustRightInd w:val="0"/>
        <w:spacing w:after="0" w:line="240" w:lineRule="auto"/>
        <w:ind w:left="567" w:hanging="567"/>
        <w:rPr>
          <w:rFonts w:eastAsiaTheme="minorEastAsia"/>
        </w:rPr>
      </w:pPr>
      <w:r>
        <w:rPr>
          <w:rFonts w:eastAsiaTheme="minorEastAsia"/>
        </w:rPr>
        <w:t>17.7</w:t>
      </w:r>
      <w:r w:rsidR="0049083F">
        <w:rPr>
          <w:rFonts w:eastAsiaTheme="minorEastAsia"/>
        </w:rPr>
        <w:t xml:space="preserve">    The </w:t>
      </w:r>
      <w:r w:rsidR="0049083F" w:rsidRPr="0049083F">
        <w:rPr>
          <w:rFonts w:eastAsiaTheme="minorEastAsia"/>
        </w:rPr>
        <w:t>cost recovery workstreams</w:t>
      </w:r>
      <w:r w:rsidR="00220102">
        <w:rPr>
          <w:rFonts w:eastAsiaTheme="minorEastAsia"/>
        </w:rPr>
        <w:t>, as part of PECP</w:t>
      </w:r>
      <w:r w:rsidR="00D6551F">
        <w:rPr>
          <w:rFonts w:eastAsiaTheme="minorEastAsia"/>
        </w:rPr>
        <w:t>,</w:t>
      </w:r>
      <w:r w:rsidR="0049083F" w:rsidRPr="0049083F">
        <w:rPr>
          <w:rFonts w:eastAsiaTheme="minorEastAsia"/>
        </w:rPr>
        <w:t xml:space="preserve"> identified </w:t>
      </w:r>
      <w:r w:rsidR="00220102">
        <w:rPr>
          <w:rFonts w:eastAsiaTheme="minorEastAsia"/>
        </w:rPr>
        <w:t xml:space="preserve">31 </w:t>
      </w:r>
      <w:r w:rsidR="00E32316">
        <w:rPr>
          <w:rFonts w:eastAsiaTheme="minorEastAsia"/>
        </w:rPr>
        <w:t xml:space="preserve">areas to </w:t>
      </w:r>
      <w:r w:rsidR="00D6551F">
        <w:rPr>
          <w:rFonts w:eastAsiaTheme="minorEastAsia"/>
        </w:rPr>
        <w:t>r</w:t>
      </w:r>
      <w:r w:rsidR="00E32316">
        <w:rPr>
          <w:rFonts w:eastAsiaTheme="minorEastAsia"/>
        </w:rPr>
        <w:t xml:space="preserve">eview </w:t>
      </w:r>
      <w:r w:rsidR="0049083F" w:rsidRPr="0049083F">
        <w:rPr>
          <w:rFonts w:eastAsiaTheme="minorEastAsia"/>
        </w:rPr>
        <w:t>and of those, in</w:t>
      </w:r>
      <w:r w:rsidR="0049083F">
        <w:rPr>
          <w:rFonts w:eastAsiaTheme="minorEastAsia"/>
        </w:rPr>
        <w:t xml:space="preserve"> </w:t>
      </w:r>
      <w:r w:rsidR="0049083F" w:rsidRPr="0049083F">
        <w:rPr>
          <w:rFonts w:eastAsiaTheme="minorEastAsia"/>
        </w:rPr>
        <w:t>Consultation with NPCC, APCC, force representatives, Home Office and BLC, eight</w:t>
      </w:r>
      <w:r w:rsidR="0049083F">
        <w:rPr>
          <w:rFonts w:eastAsiaTheme="minorEastAsia"/>
        </w:rPr>
        <w:t xml:space="preserve"> </w:t>
      </w:r>
      <w:r w:rsidR="0049083F" w:rsidRPr="0049083F">
        <w:rPr>
          <w:rFonts w:eastAsiaTheme="minorEastAsia"/>
        </w:rPr>
        <w:t>were initially prioritised</w:t>
      </w:r>
      <w:r w:rsidR="00E32316">
        <w:rPr>
          <w:rFonts w:eastAsiaTheme="minorEastAsia"/>
        </w:rPr>
        <w:t>:</w:t>
      </w:r>
    </w:p>
    <w:p w14:paraId="23A6191C" w14:textId="77777777" w:rsidR="00E32316" w:rsidRDefault="00E32316" w:rsidP="0049083F">
      <w:pPr>
        <w:autoSpaceDE w:val="0"/>
        <w:autoSpaceDN w:val="0"/>
        <w:adjustRightInd w:val="0"/>
        <w:spacing w:after="0" w:line="240" w:lineRule="auto"/>
        <w:ind w:left="567" w:hanging="567"/>
        <w:rPr>
          <w:rFonts w:eastAsiaTheme="minorEastAsia"/>
        </w:rPr>
      </w:pPr>
    </w:p>
    <w:p w14:paraId="3DA72D3C" w14:textId="1AA1B0F6" w:rsidR="00E32316" w:rsidRDefault="00B24975" w:rsidP="0049083F">
      <w:pPr>
        <w:autoSpaceDE w:val="0"/>
        <w:autoSpaceDN w:val="0"/>
        <w:adjustRightInd w:val="0"/>
        <w:spacing w:after="0" w:line="240" w:lineRule="auto"/>
        <w:ind w:left="567" w:hanging="567"/>
        <w:rPr>
          <w:rFonts w:eastAsiaTheme="minorEastAsia"/>
        </w:rPr>
      </w:pPr>
      <w:r w:rsidRPr="00B24975">
        <w:rPr>
          <w:rFonts w:eastAsiaTheme="minorEastAsia"/>
          <w:noProof/>
        </w:rPr>
        <w:drawing>
          <wp:inline distT="0" distB="0" distL="0" distR="0" wp14:anchorId="480E85F0" wp14:editId="54350ADA">
            <wp:extent cx="5731510" cy="1325880"/>
            <wp:effectExtent l="0" t="0" r="2540" b="7620"/>
            <wp:docPr id="1348665117" name="Picture 1" descr="A close-up of a blue and grey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65117" name="Picture 1" descr="A close-up of a blue and grey square&#10;&#10;AI-generated content may be incorrect."/>
                    <pic:cNvPicPr/>
                  </pic:nvPicPr>
                  <pic:blipFill>
                    <a:blip r:embed="rId16"/>
                    <a:stretch>
                      <a:fillRect/>
                    </a:stretch>
                  </pic:blipFill>
                  <pic:spPr>
                    <a:xfrm>
                      <a:off x="0" y="0"/>
                      <a:ext cx="5731510" cy="1325880"/>
                    </a:xfrm>
                    <a:prstGeom prst="rect">
                      <a:avLst/>
                    </a:prstGeom>
                  </pic:spPr>
                </pic:pic>
              </a:graphicData>
            </a:graphic>
          </wp:inline>
        </w:drawing>
      </w:r>
    </w:p>
    <w:p w14:paraId="3EA6D97F" w14:textId="77777777" w:rsidR="00E32316" w:rsidRDefault="00E32316" w:rsidP="0049083F">
      <w:pPr>
        <w:autoSpaceDE w:val="0"/>
        <w:autoSpaceDN w:val="0"/>
        <w:adjustRightInd w:val="0"/>
        <w:spacing w:after="0" w:line="240" w:lineRule="auto"/>
        <w:ind w:left="567" w:hanging="567"/>
        <w:rPr>
          <w:rFonts w:eastAsiaTheme="minorEastAsia"/>
        </w:rPr>
      </w:pPr>
    </w:p>
    <w:p w14:paraId="3F504D21" w14:textId="30678E03" w:rsidR="0089616A" w:rsidRPr="005D59EE" w:rsidRDefault="00E32316" w:rsidP="005D59EE">
      <w:pPr>
        <w:tabs>
          <w:tab w:val="left" w:pos="567"/>
        </w:tabs>
        <w:autoSpaceDE w:val="0"/>
        <w:autoSpaceDN w:val="0"/>
        <w:adjustRightInd w:val="0"/>
        <w:spacing w:after="0" w:line="240" w:lineRule="auto"/>
        <w:rPr>
          <w:rFonts w:eastAsiaTheme="minorEastAsia"/>
        </w:rPr>
      </w:pPr>
      <w:r>
        <w:rPr>
          <w:rFonts w:eastAsiaTheme="minorEastAsia"/>
        </w:rPr>
        <w:t>17.8</w:t>
      </w:r>
      <w:r w:rsidR="005D59EE">
        <w:rPr>
          <w:rFonts w:eastAsiaTheme="minorEastAsia"/>
        </w:rPr>
        <w:tab/>
      </w:r>
      <w:r w:rsidR="0089616A" w:rsidRPr="005D59EE">
        <w:rPr>
          <w:rFonts w:eastAsiaTheme="minorEastAsia"/>
        </w:rPr>
        <w:t>This Board will act as the vehicle to drive the improvements in these and any new</w:t>
      </w:r>
    </w:p>
    <w:p w14:paraId="020E41EE" w14:textId="05459FE6" w:rsidR="00E32316" w:rsidRPr="00B34D01" w:rsidRDefault="008A594C" w:rsidP="005D59EE">
      <w:pPr>
        <w:autoSpaceDE w:val="0"/>
        <w:autoSpaceDN w:val="0"/>
        <w:adjustRightInd w:val="0"/>
        <w:spacing w:after="0" w:line="240" w:lineRule="auto"/>
        <w:ind w:left="567"/>
        <w:rPr>
          <w:rFonts w:eastAsiaTheme="minorEastAsia"/>
        </w:rPr>
      </w:pPr>
      <w:r w:rsidRPr="005D59EE">
        <w:rPr>
          <w:rFonts w:eastAsiaTheme="minorEastAsia"/>
        </w:rPr>
        <w:t>W</w:t>
      </w:r>
      <w:r w:rsidR="0089616A" w:rsidRPr="005D59EE">
        <w:rPr>
          <w:rFonts w:eastAsiaTheme="minorEastAsia"/>
        </w:rPr>
        <w:t>orkstreams</w:t>
      </w:r>
      <w:r>
        <w:rPr>
          <w:rFonts w:eastAsiaTheme="minorEastAsia"/>
        </w:rPr>
        <w:t xml:space="preserve">.  </w:t>
      </w:r>
      <w:r w:rsidR="007919E4" w:rsidRPr="005D59EE">
        <w:rPr>
          <w:rFonts w:eastAsiaTheme="minorEastAsia"/>
        </w:rPr>
        <w:t xml:space="preserve">The Board will include regional reps, </w:t>
      </w:r>
      <w:r>
        <w:rPr>
          <w:rFonts w:eastAsiaTheme="minorEastAsia"/>
        </w:rPr>
        <w:t xml:space="preserve">being established </w:t>
      </w:r>
      <w:r w:rsidR="009E1451">
        <w:rPr>
          <w:rFonts w:eastAsiaTheme="minorEastAsia"/>
        </w:rPr>
        <w:t>during</w:t>
      </w:r>
      <w:r>
        <w:rPr>
          <w:rFonts w:eastAsiaTheme="minorEastAsia"/>
        </w:rPr>
        <w:t xml:space="preserve"> February / March 2026 with </w:t>
      </w:r>
      <w:r w:rsidR="00B35851">
        <w:rPr>
          <w:rFonts w:eastAsiaTheme="minorEastAsia"/>
        </w:rPr>
        <w:t>“</w:t>
      </w:r>
      <w:r>
        <w:rPr>
          <w:rFonts w:eastAsiaTheme="minorEastAsia"/>
        </w:rPr>
        <w:t>t</w:t>
      </w:r>
      <w:r w:rsidR="005D59EE" w:rsidRPr="005D59EE">
        <w:rPr>
          <w:rFonts w:eastAsiaTheme="minorEastAsia"/>
        </w:rPr>
        <w:t>he ethos of the group</w:t>
      </w:r>
      <w:r w:rsidR="009E1451">
        <w:rPr>
          <w:rFonts w:eastAsiaTheme="minorEastAsia"/>
        </w:rPr>
        <w:t xml:space="preserve"> being </w:t>
      </w:r>
      <w:r w:rsidR="005D59EE" w:rsidRPr="005D59EE">
        <w:rPr>
          <w:rFonts w:eastAsiaTheme="minorEastAsia"/>
        </w:rPr>
        <w:t>about continuous improvement and support for each other to raise the capability and delivery of all</w:t>
      </w:r>
      <w:r w:rsidR="00B35851">
        <w:rPr>
          <w:rFonts w:eastAsiaTheme="minorEastAsia"/>
        </w:rPr>
        <w:t>.”</w:t>
      </w:r>
    </w:p>
    <w:p w14:paraId="6FB81DBF" w14:textId="52143D54" w:rsidR="1B251F6F" w:rsidRDefault="1B251F6F" w:rsidP="4F5836C2">
      <w:pPr>
        <w:pStyle w:val="ListParagraph"/>
        <w:spacing w:after="0"/>
        <w:ind w:left="567" w:hanging="567"/>
        <w:rPr>
          <w:rFonts w:eastAsiaTheme="minorEastAsia"/>
        </w:rPr>
      </w:pPr>
    </w:p>
    <w:p w14:paraId="537646A4" w14:textId="699167B3" w:rsidR="1B251F6F" w:rsidRPr="00B34D01" w:rsidRDefault="502366DC" w:rsidP="05D5FE35">
      <w:pPr>
        <w:pStyle w:val="ListParagraph"/>
        <w:spacing w:after="0"/>
        <w:ind w:left="567" w:hanging="567"/>
        <w:rPr>
          <w:rFonts w:eastAsiaTheme="minorEastAsia"/>
        </w:rPr>
      </w:pPr>
      <w:r w:rsidRPr="05D5FE35">
        <w:rPr>
          <w:rFonts w:eastAsiaTheme="minorEastAsia"/>
        </w:rPr>
        <w:t>1</w:t>
      </w:r>
      <w:r w:rsidR="04AE8C3D" w:rsidRPr="05D5FE35">
        <w:rPr>
          <w:rFonts w:eastAsiaTheme="minorEastAsia"/>
        </w:rPr>
        <w:t>7</w:t>
      </w:r>
      <w:r w:rsidRPr="05D5FE35">
        <w:rPr>
          <w:rFonts w:eastAsiaTheme="minorEastAsia"/>
        </w:rPr>
        <w:t>.</w:t>
      </w:r>
      <w:r w:rsidR="00D6551F">
        <w:rPr>
          <w:rFonts w:eastAsiaTheme="minorEastAsia"/>
        </w:rPr>
        <w:t>9</w:t>
      </w:r>
      <w:r>
        <w:tab/>
      </w:r>
      <w:r w:rsidR="41FC4DA1" w:rsidRPr="05D5FE35">
        <w:rPr>
          <w:rFonts w:eastAsiaTheme="minorEastAsia"/>
        </w:rPr>
        <w:t xml:space="preserve">NYP is committed to </w:t>
      </w:r>
      <w:r w:rsidR="41FC4DA1" w:rsidRPr="05D5FE35">
        <w:rPr>
          <w:rFonts w:eastAsiaTheme="minorEastAsia"/>
          <w:b/>
        </w:rPr>
        <w:t>driving forward improvements to productivity</w:t>
      </w:r>
      <w:r w:rsidR="41FC4DA1" w:rsidRPr="05D5FE35">
        <w:rPr>
          <w:rFonts w:eastAsiaTheme="minorEastAsia"/>
        </w:rPr>
        <w:t xml:space="preserve"> </w:t>
      </w:r>
      <w:r w:rsidR="00A10A7A" w:rsidRPr="05D5FE35">
        <w:rPr>
          <w:rFonts w:eastAsiaTheme="minorEastAsia"/>
        </w:rPr>
        <w:t>and the</w:t>
      </w:r>
      <w:r w:rsidR="41FC4DA1" w:rsidRPr="05D5FE35">
        <w:rPr>
          <w:rFonts w:eastAsiaTheme="minorEastAsia"/>
        </w:rPr>
        <w:t xml:space="preserve"> Chief Officer </w:t>
      </w:r>
      <w:r w:rsidR="17B3CE84" w:rsidRPr="05D5FE35">
        <w:rPr>
          <w:rFonts w:eastAsiaTheme="minorEastAsia"/>
        </w:rPr>
        <w:t>T</w:t>
      </w:r>
      <w:r w:rsidR="41FC4DA1" w:rsidRPr="05D5FE35">
        <w:rPr>
          <w:rFonts w:eastAsiaTheme="minorEastAsia"/>
        </w:rPr>
        <w:t xml:space="preserve">eam </w:t>
      </w:r>
      <w:r w:rsidR="00A10A7A" w:rsidRPr="05D5FE35">
        <w:rPr>
          <w:rFonts w:eastAsiaTheme="minorEastAsia"/>
        </w:rPr>
        <w:t>is</w:t>
      </w:r>
      <w:r w:rsidR="41FC4DA1" w:rsidRPr="05D5FE35">
        <w:rPr>
          <w:rFonts w:eastAsiaTheme="minorEastAsia"/>
        </w:rPr>
        <w:t xml:space="preserve"> focusing on the following areas to increase productivity and ensure resources are invested in the right areas of the business:</w:t>
      </w:r>
    </w:p>
    <w:p w14:paraId="7A9F37AE" w14:textId="77777777" w:rsidR="0010694B" w:rsidRPr="00B34D01" w:rsidRDefault="0010694B" w:rsidP="0010694B">
      <w:pPr>
        <w:spacing w:after="0"/>
        <w:rPr>
          <w:rFonts w:eastAsiaTheme="minorEastAsia"/>
        </w:rPr>
      </w:pPr>
    </w:p>
    <w:p w14:paraId="3E65B309" w14:textId="7E9747DA" w:rsidR="006D4234" w:rsidRPr="00B34D01" w:rsidRDefault="006D4234" w:rsidP="000E43B6">
      <w:pPr>
        <w:pStyle w:val="ListParagraph"/>
        <w:numPr>
          <w:ilvl w:val="0"/>
          <w:numId w:val="14"/>
        </w:numPr>
        <w:spacing w:after="0"/>
        <w:ind w:hanging="450"/>
      </w:pPr>
      <w:r w:rsidRPr="4F5836C2">
        <w:t>Robotic Process Automation –</w:t>
      </w:r>
      <w:r w:rsidR="4E6665BB" w:rsidRPr="4F5836C2">
        <w:t xml:space="preserve"> </w:t>
      </w:r>
      <w:r w:rsidRPr="4F5836C2">
        <w:t>review repetitive business processes</w:t>
      </w:r>
      <w:r w:rsidR="7D2F0E9E" w:rsidRPr="4F5836C2">
        <w:t>,</w:t>
      </w:r>
      <w:r w:rsidRPr="4F5836C2">
        <w:t xml:space="preserve"> </w:t>
      </w:r>
      <w:r w:rsidR="61237385" w:rsidRPr="4F5836C2">
        <w:t>freeing up time that can be reinvested in the delivery of front-line services</w:t>
      </w:r>
      <w:r w:rsidR="1FA25652" w:rsidRPr="4F5836C2">
        <w:t>; thereby improving productivity and efficiency</w:t>
      </w:r>
      <w:r w:rsidR="00CD133C" w:rsidRPr="4F5836C2">
        <w:t>;</w:t>
      </w:r>
    </w:p>
    <w:p w14:paraId="5E9236CF" w14:textId="0CAC6E3C" w:rsidR="006D4234" w:rsidRPr="00B34D01" w:rsidRDefault="006D4234" w:rsidP="000E43B6">
      <w:pPr>
        <w:pStyle w:val="ListParagraph"/>
        <w:numPr>
          <w:ilvl w:val="0"/>
          <w:numId w:val="14"/>
        </w:numPr>
        <w:spacing w:after="0"/>
        <w:ind w:hanging="450"/>
      </w:pPr>
      <w:r w:rsidRPr="4F5836C2">
        <w:t xml:space="preserve">Employee ideas - Encouraging staff to identify the things that prevent them from working efficiently and develop solutions to make </w:t>
      </w:r>
      <w:r w:rsidR="09D2C5B9" w:rsidRPr="4F5836C2">
        <w:t>processes more efficient</w:t>
      </w:r>
      <w:r w:rsidR="00CD133C" w:rsidRPr="4F5836C2">
        <w:t>;</w:t>
      </w:r>
      <w:r w:rsidR="09D2C5B9" w:rsidRPr="4F5836C2">
        <w:t xml:space="preserve"> </w:t>
      </w:r>
    </w:p>
    <w:p w14:paraId="2A4D9B89" w14:textId="4E0DA6F9" w:rsidR="006D4234" w:rsidRPr="00B34D01" w:rsidRDefault="006D4234" w:rsidP="000E43B6">
      <w:pPr>
        <w:pStyle w:val="ListParagraph"/>
        <w:numPr>
          <w:ilvl w:val="0"/>
          <w:numId w:val="14"/>
        </w:numPr>
        <w:spacing w:after="0"/>
        <w:ind w:hanging="450"/>
      </w:pPr>
      <w:r>
        <w:t xml:space="preserve">Technology - making the best use of existing and </w:t>
      </w:r>
      <w:bookmarkStart w:id="37" w:name="_Int_NDpjaPtp"/>
      <w:r>
        <w:t>new technology</w:t>
      </w:r>
      <w:bookmarkEnd w:id="37"/>
      <w:r>
        <w:t xml:space="preserve"> to improve efficiency and </w:t>
      </w:r>
      <w:r w:rsidR="7A0F264B">
        <w:t>effectiveness, and raise quality and standards</w:t>
      </w:r>
      <w:r w:rsidR="00CD133C">
        <w:t>;</w:t>
      </w:r>
    </w:p>
    <w:p w14:paraId="7E54A5AA" w14:textId="7CCB7A9E" w:rsidR="006D4234" w:rsidRPr="00B34D01" w:rsidRDefault="006D4234" w:rsidP="000E43B6">
      <w:pPr>
        <w:pStyle w:val="ListParagraph"/>
        <w:numPr>
          <w:ilvl w:val="0"/>
          <w:numId w:val="14"/>
        </w:numPr>
        <w:spacing w:after="0"/>
        <w:ind w:hanging="450"/>
      </w:pPr>
      <w:r w:rsidRPr="4F5836C2">
        <w:lastRenderedPageBreak/>
        <w:t>Procurement reviews - maximising value for money through efficient purchasing and robust contract management</w:t>
      </w:r>
      <w:r w:rsidR="00CD133C" w:rsidRPr="4F5836C2">
        <w:t>;</w:t>
      </w:r>
    </w:p>
    <w:p w14:paraId="2F13D2EE" w14:textId="12C8D11F" w:rsidR="1B251F6F" w:rsidRPr="00B34D01" w:rsidRDefault="006D4234" w:rsidP="000E43B6">
      <w:pPr>
        <w:pStyle w:val="ListParagraph"/>
        <w:numPr>
          <w:ilvl w:val="0"/>
          <w:numId w:val="14"/>
        </w:numPr>
        <w:spacing w:after="0"/>
        <w:ind w:hanging="450"/>
      </w:pPr>
      <w:r w:rsidRPr="4F5836C2">
        <w:t>Business problem solving – understand the demand in the Force processes and prioritise resource deployment.</w:t>
      </w:r>
    </w:p>
    <w:p w14:paraId="28931AC7" w14:textId="6AB325DA" w:rsidR="00502E2D" w:rsidRPr="00B34D01" w:rsidRDefault="00862B03" w:rsidP="000E43B6">
      <w:pPr>
        <w:pStyle w:val="ListParagraph"/>
        <w:numPr>
          <w:ilvl w:val="0"/>
          <w:numId w:val="14"/>
        </w:numPr>
        <w:spacing w:after="0"/>
        <w:ind w:hanging="450"/>
      </w:pPr>
      <w:r w:rsidRPr="4F5836C2">
        <w:t xml:space="preserve">Priority Based </w:t>
      </w:r>
      <w:r w:rsidR="00675873" w:rsidRPr="4F5836C2">
        <w:t>Budgeting</w:t>
      </w:r>
      <w:r w:rsidR="004D7B4B" w:rsidRPr="4F5836C2">
        <w:t xml:space="preserve"> (PBB) </w:t>
      </w:r>
      <w:r w:rsidR="00675873" w:rsidRPr="4F5836C2">
        <w:t>process</w:t>
      </w:r>
      <w:r w:rsidR="538F37F0" w:rsidRPr="4F5836C2">
        <w:t xml:space="preserve"> – </w:t>
      </w:r>
      <w:r w:rsidR="41D6839C" w:rsidRPr="4F5836C2">
        <w:t>p</w:t>
      </w:r>
      <w:r w:rsidR="492DC712" w:rsidRPr="4F5836C2">
        <w:t xml:space="preserve">ilot </w:t>
      </w:r>
      <w:r w:rsidR="538F37F0" w:rsidRPr="4F5836C2">
        <w:t>set up to assess 5</w:t>
      </w:r>
      <w:r w:rsidR="00675873" w:rsidRPr="4F5836C2">
        <w:t xml:space="preserve"> functional </w:t>
      </w:r>
      <w:r w:rsidR="00A1355F" w:rsidRPr="4F5836C2">
        <w:t>areas</w:t>
      </w:r>
      <w:r w:rsidR="009362A8">
        <w:t>, from February 2026 completing in July 2026,</w:t>
      </w:r>
      <w:r w:rsidR="00A1355F" w:rsidRPr="4F5836C2">
        <w:t xml:space="preserve"> looking at cost vs output, productivity improvement linked to process, technology</w:t>
      </w:r>
      <w:r w:rsidR="4A1127F9" w:rsidRPr="4F5836C2">
        <w:t>,</w:t>
      </w:r>
      <w:r w:rsidR="00A1355F" w:rsidRPr="4F5836C2">
        <w:t xml:space="preserve"> and innovation</w:t>
      </w:r>
      <w:r w:rsidR="7552263C" w:rsidRPr="4F5836C2">
        <w:t>.</w:t>
      </w:r>
      <w:r w:rsidR="00162E15" w:rsidRPr="4F5836C2">
        <w:t xml:space="preserve"> </w:t>
      </w:r>
      <w:r w:rsidR="7534E948" w:rsidRPr="4F5836C2">
        <w:t>It</w:t>
      </w:r>
      <w:r w:rsidR="00A1355F" w:rsidRPr="4F5836C2">
        <w:t xml:space="preserve"> considers</w:t>
      </w:r>
      <w:r w:rsidR="004D7B4B" w:rsidRPr="4F5836C2">
        <w:t xml:space="preserve"> service levels </w:t>
      </w:r>
      <w:r w:rsidR="00541135" w:rsidRPr="4F5836C2">
        <w:t xml:space="preserve">against Force priorities and </w:t>
      </w:r>
      <w:r w:rsidR="004D7B4B" w:rsidRPr="4F5836C2">
        <w:t xml:space="preserve">risk associated with </w:t>
      </w:r>
      <w:r w:rsidR="004820B7" w:rsidRPr="4F5836C2">
        <w:t xml:space="preserve">changes </w:t>
      </w:r>
      <w:r w:rsidR="3D63D636" w:rsidRPr="4F5836C2">
        <w:t>to deliver the same level of service with less</w:t>
      </w:r>
      <w:r w:rsidR="64E53B92" w:rsidRPr="4F5836C2">
        <w:t xml:space="preserve">. </w:t>
      </w:r>
    </w:p>
    <w:p w14:paraId="740F1A5F" w14:textId="77777777" w:rsidR="006D4234" w:rsidRPr="00B34D01" w:rsidRDefault="006D4234" w:rsidP="4F5836C2">
      <w:pPr>
        <w:spacing w:after="0"/>
        <w:ind w:left="567"/>
      </w:pPr>
    </w:p>
    <w:p w14:paraId="07C32F6F" w14:textId="0A442C7A" w:rsidR="1B251F6F" w:rsidRPr="00B34D01" w:rsidRDefault="5954C009" w:rsidP="79FC74C3">
      <w:pPr>
        <w:pStyle w:val="ListParagraph"/>
        <w:spacing w:after="0"/>
        <w:ind w:left="567" w:hanging="567"/>
        <w:rPr>
          <w:rFonts w:eastAsiaTheme="minorEastAsia"/>
        </w:rPr>
      </w:pPr>
      <w:r w:rsidRPr="79FC74C3">
        <w:rPr>
          <w:rFonts w:eastAsiaTheme="minorEastAsia"/>
        </w:rPr>
        <w:t>17.</w:t>
      </w:r>
      <w:r w:rsidR="00D6551F">
        <w:rPr>
          <w:rFonts w:eastAsiaTheme="minorEastAsia"/>
        </w:rPr>
        <w:t>10</w:t>
      </w:r>
      <w:r w:rsidR="1C68BA50">
        <w:tab/>
      </w:r>
      <w:r w:rsidR="293D7675" w:rsidRPr="79FC74C3">
        <w:rPr>
          <w:rFonts w:eastAsiaTheme="minorEastAsia"/>
        </w:rPr>
        <w:t>Th</w:t>
      </w:r>
      <w:r w:rsidR="41FC4DA1" w:rsidRPr="79FC74C3">
        <w:rPr>
          <w:rFonts w:eastAsiaTheme="minorEastAsia"/>
        </w:rPr>
        <w:t>ese areas are the subject of discussion in the Chief Officer Team, Innovation Board, Resources Board, Change Board, and Savings and Efficiency Board. The aim is to drive non-cashable and cashable savings with cashable savings being built into future iterations of the Medium</w:t>
      </w:r>
      <w:r w:rsidR="3B45000F" w:rsidRPr="79FC74C3">
        <w:rPr>
          <w:rFonts w:eastAsiaTheme="minorEastAsia"/>
        </w:rPr>
        <w:t>-</w:t>
      </w:r>
      <w:r w:rsidR="41FC4DA1" w:rsidRPr="79FC74C3">
        <w:rPr>
          <w:rFonts w:eastAsiaTheme="minorEastAsia"/>
        </w:rPr>
        <w:t xml:space="preserve">Term Financial </w:t>
      </w:r>
      <w:r w:rsidR="5DD211C3" w:rsidRPr="79FC74C3">
        <w:rPr>
          <w:rFonts w:eastAsiaTheme="minorEastAsia"/>
        </w:rPr>
        <w:t>Plan</w:t>
      </w:r>
      <w:r w:rsidR="41FC4DA1" w:rsidRPr="79FC74C3">
        <w:rPr>
          <w:rFonts w:eastAsiaTheme="minorEastAsia"/>
        </w:rPr>
        <w:t>.</w:t>
      </w:r>
    </w:p>
    <w:p w14:paraId="061D12D1" w14:textId="2BBCB2A9" w:rsidR="1B251F6F" w:rsidRPr="00B34D01" w:rsidRDefault="1B251F6F" w:rsidP="00791A9E">
      <w:pPr>
        <w:spacing w:after="0"/>
        <w:ind w:firstLine="60"/>
      </w:pPr>
    </w:p>
    <w:p w14:paraId="50E264E3" w14:textId="746AEDC1" w:rsidR="1B251F6F" w:rsidRPr="00B34D01" w:rsidRDefault="4756118D" w:rsidP="4F5836C2">
      <w:pPr>
        <w:pStyle w:val="ListParagraph"/>
        <w:spacing w:after="0"/>
        <w:ind w:left="567" w:hanging="567"/>
      </w:pPr>
      <w:r w:rsidRPr="79FC74C3">
        <w:rPr>
          <w:rFonts w:eastAsiaTheme="minorEastAsia"/>
          <w:b/>
          <w:bCs/>
        </w:rPr>
        <w:t>17.</w:t>
      </w:r>
      <w:r w:rsidR="00D6551F">
        <w:rPr>
          <w:rFonts w:eastAsiaTheme="minorEastAsia"/>
          <w:b/>
          <w:bCs/>
        </w:rPr>
        <w:t>11</w:t>
      </w:r>
      <w:r w:rsidR="41FC4DA1">
        <w:tab/>
      </w:r>
      <w:r w:rsidR="41FC4DA1" w:rsidRPr="79FC74C3">
        <w:rPr>
          <w:rFonts w:eastAsiaTheme="minorEastAsia"/>
          <w:b/>
        </w:rPr>
        <w:t xml:space="preserve">Savings </w:t>
      </w:r>
      <w:r w:rsidR="0949A048" w:rsidRPr="79FC74C3">
        <w:rPr>
          <w:rFonts w:eastAsiaTheme="minorEastAsia"/>
          <w:b/>
          <w:bCs/>
        </w:rPr>
        <w:t>-</w:t>
      </w:r>
      <w:r w:rsidR="41FC4DA1" w:rsidRPr="79FC74C3">
        <w:rPr>
          <w:rFonts w:eastAsiaTheme="minorEastAsia"/>
          <w:b/>
        </w:rPr>
        <w:t xml:space="preserve"> </w:t>
      </w:r>
      <w:r w:rsidR="00BA272F" w:rsidRPr="79FC74C3">
        <w:rPr>
          <w:rFonts w:eastAsiaTheme="minorEastAsia"/>
        </w:rPr>
        <w:t>The</w:t>
      </w:r>
      <w:r w:rsidR="5EBFC1D3" w:rsidRPr="79FC74C3">
        <w:rPr>
          <w:rFonts w:eastAsiaTheme="minorEastAsia"/>
        </w:rPr>
        <w:t xml:space="preserve"> Savings &amp; Efficiency Board chaired by the Deputy Chief Constable</w:t>
      </w:r>
      <w:r w:rsidR="00BA272F" w:rsidRPr="79FC74C3">
        <w:rPr>
          <w:rFonts w:eastAsiaTheme="minorEastAsia"/>
        </w:rPr>
        <w:t xml:space="preserve"> continues to oversee </w:t>
      </w:r>
      <w:r w:rsidR="00210ED5" w:rsidRPr="79FC74C3">
        <w:rPr>
          <w:rFonts w:eastAsiaTheme="minorEastAsia"/>
        </w:rPr>
        <w:t xml:space="preserve">activity </w:t>
      </w:r>
      <w:r w:rsidR="08C558A9" w:rsidRPr="79FC74C3">
        <w:rPr>
          <w:rFonts w:eastAsiaTheme="minorEastAsia"/>
        </w:rPr>
        <w:t>in</w:t>
      </w:r>
      <w:r w:rsidR="00210ED5" w:rsidRPr="79FC74C3">
        <w:rPr>
          <w:rFonts w:eastAsiaTheme="minorEastAsia"/>
        </w:rPr>
        <w:t xml:space="preserve"> this regard</w:t>
      </w:r>
      <w:r w:rsidR="5EBFC1D3" w:rsidRPr="79FC74C3">
        <w:rPr>
          <w:rFonts w:eastAsiaTheme="minorEastAsia"/>
        </w:rPr>
        <w:t>. The purpose of the meeting is to:</w:t>
      </w:r>
    </w:p>
    <w:p w14:paraId="33101A14" w14:textId="77777777" w:rsidR="0010694B" w:rsidRPr="00B34D01" w:rsidRDefault="0010694B" w:rsidP="0010694B">
      <w:pPr>
        <w:spacing w:after="0"/>
      </w:pPr>
    </w:p>
    <w:p w14:paraId="285209C6" w14:textId="252BE946" w:rsidR="00C75984" w:rsidRPr="00B34D01" w:rsidRDefault="00C75984" w:rsidP="000E43B6">
      <w:pPr>
        <w:pStyle w:val="ListParagraph"/>
        <w:numPr>
          <w:ilvl w:val="0"/>
          <w:numId w:val="15"/>
        </w:numPr>
        <w:spacing w:after="0"/>
        <w:ind w:left="1080" w:hanging="540"/>
        <w:rPr>
          <w:rFonts w:eastAsia="Times New Roman"/>
          <w:color w:val="000000" w:themeColor="text1"/>
        </w:rPr>
      </w:pPr>
      <w:r w:rsidRPr="4F5836C2">
        <w:rPr>
          <w:rFonts w:eastAsia="Times New Roman"/>
          <w:color w:val="000000" w:themeColor="text1"/>
        </w:rPr>
        <w:t>To identify, prioritise, approve, and monitor delivery of investment programme (revenue and capital), including growth, unavoidable cost pressures or enabling service transformation</w:t>
      </w:r>
      <w:r w:rsidR="00CD133C" w:rsidRPr="4F5836C2">
        <w:rPr>
          <w:rFonts w:eastAsia="Times New Roman"/>
          <w:color w:val="000000" w:themeColor="text1"/>
        </w:rPr>
        <w:t>;</w:t>
      </w:r>
      <w:r w:rsidRPr="4F5836C2">
        <w:rPr>
          <w:rFonts w:eastAsia="Times New Roman"/>
          <w:color w:val="000000" w:themeColor="text1"/>
        </w:rPr>
        <w:t xml:space="preserve">  </w:t>
      </w:r>
    </w:p>
    <w:p w14:paraId="64BE7616" w14:textId="2FE0EBEA" w:rsidR="1B251F6F" w:rsidRPr="00B34D01" w:rsidRDefault="00C75984" w:rsidP="000E43B6">
      <w:pPr>
        <w:pStyle w:val="ListParagraph"/>
        <w:numPr>
          <w:ilvl w:val="0"/>
          <w:numId w:val="15"/>
        </w:numPr>
        <w:spacing w:after="0"/>
        <w:ind w:left="1080" w:hanging="540"/>
        <w:rPr>
          <w:rFonts w:eastAsia="Times New Roman"/>
          <w:color w:val="000000" w:themeColor="text1"/>
        </w:rPr>
      </w:pPr>
      <w:r w:rsidRPr="4F5836C2">
        <w:rPr>
          <w:rFonts w:eastAsia="Times New Roman"/>
          <w:color w:val="000000" w:themeColor="text1"/>
        </w:rPr>
        <w:t xml:space="preserve">To review, assess impact, approve, and monitor delivery of the savings and efficiencies programme. </w:t>
      </w:r>
    </w:p>
    <w:p w14:paraId="1BD6F6D3" w14:textId="77777777" w:rsidR="00C75984" w:rsidRPr="00B34D01" w:rsidRDefault="00C75984" w:rsidP="00791A9E">
      <w:pPr>
        <w:pStyle w:val="ListParagraph"/>
        <w:spacing w:after="0"/>
        <w:ind w:left="360"/>
        <w:rPr>
          <w:rFonts w:eastAsia="Times New Roman"/>
          <w:color w:val="000000" w:themeColor="text1"/>
        </w:rPr>
      </w:pPr>
    </w:p>
    <w:p w14:paraId="7A6B3528" w14:textId="452FF01C" w:rsidR="1B251F6F" w:rsidRPr="00B34D01" w:rsidRDefault="56C0D28B" w:rsidP="05D5FE35">
      <w:pPr>
        <w:pStyle w:val="ListParagraph"/>
        <w:spacing w:after="0"/>
        <w:ind w:left="567" w:hanging="567"/>
        <w:rPr>
          <w:rFonts w:eastAsiaTheme="minorEastAsia"/>
          <w:highlight w:val="magenta"/>
        </w:rPr>
      </w:pPr>
      <w:r w:rsidRPr="05D5FE35">
        <w:rPr>
          <w:rFonts w:eastAsiaTheme="minorEastAsia"/>
        </w:rPr>
        <w:t>17.</w:t>
      </w:r>
      <w:r w:rsidR="00D6551F">
        <w:rPr>
          <w:rFonts w:eastAsiaTheme="minorEastAsia"/>
        </w:rPr>
        <w:t>12</w:t>
      </w:r>
      <w:r w:rsidR="274E9C87">
        <w:tab/>
      </w:r>
      <w:r w:rsidR="5EBFC1D3" w:rsidRPr="05D5FE35">
        <w:rPr>
          <w:rFonts w:eastAsiaTheme="minorEastAsia"/>
        </w:rPr>
        <w:t>T</w:t>
      </w:r>
      <w:r w:rsidR="41FC4DA1" w:rsidRPr="05D5FE35">
        <w:rPr>
          <w:rFonts w:eastAsiaTheme="minorEastAsia"/>
        </w:rPr>
        <w:t xml:space="preserve">he </w:t>
      </w:r>
      <w:r w:rsidR="00CD133C" w:rsidRPr="05D5FE35">
        <w:rPr>
          <w:rFonts w:eastAsiaTheme="minorEastAsia"/>
        </w:rPr>
        <w:t>S</w:t>
      </w:r>
      <w:r w:rsidR="41FC4DA1" w:rsidRPr="05D5FE35">
        <w:rPr>
          <w:rFonts w:eastAsiaTheme="minorEastAsia"/>
        </w:rPr>
        <w:t xml:space="preserve">avings and Efficiency Board </w:t>
      </w:r>
      <w:r w:rsidR="0600F1F2" w:rsidRPr="05D5FE35">
        <w:rPr>
          <w:rFonts w:eastAsiaTheme="minorEastAsia"/>
        </w:rPr>
        <w:t>meet</w:t>
      </w:r>
      <w:r w:rsidR="41FC4DA1" w:rsidRPr="05D5FE35">
        <w:rPr>
          <w:rFonts w:eastAsiaTheme="minorEastAsia"/>
        </w:rPr>
        <w:t xml:space="preserve"> monthly</w:t>
      </w:r>
      <w:r w:rsidR="2D78FCAE" w:rsidRPr="05D5FE35">
        <w:rPr>
          <w:rFonts w:eastAsiaTheme="minorEastAsia"/>
        </w:rPr>
        <w:t xml:space="preserve"> </w:t>
      </w:r>
      <w:r w:rsidR="41FC4DA1" w:rsidRPr="05D5FE35">
        <w:rPr>
          <w:rFonts w:eastAsiaTheme="minorEastAsia"/>
        </w:rPr>
        <w:t xml:space="preserve">to focus on continuous improvement activity through efficient service delivery and identifying savings to ensure resources are invested where they are needed most. </w:t>
      </w:r>
      <w:r w:rsidR="7FCF5953" w:rsidRPr="05D5FE35">
        <w:rPr>
          <w:rFonts w:eastAsiaTheme="minorEastAsia"/>
        </w:rPr>
        <w:t>PBB</w:t>
      </w:r>
      <w:r w:rsidR="18EFB07C" w:rsidRPr="05D5FE35">
        <w:rPr>
          <w:rFonts w:eastAsiaTheme="minorEastAsia"/>
        </w:rPr>
        <w:t xml:space="preserve"> is being p</w:t>
      </w:r>
      <w:r w:rsidR="18EFB07C">
        <w:t>ilot</w:t>
      </w:r>
      <w:r w:rsidR="4858BE50">
        <w:t>ed</w:t>
      </w:r>
      <w:r w:rsidR="18EFB07C">
        <w:t xml:space="preserve"> across 5 functional areas </w:t>
      </w:r>
      <w:r w:rsidR="4E57F59B">
        <w:t>of t</w:t>
      </w:r>
      <w:r w:rsidR="7DE4BA44">
        <w:t>he Force</w:t>
      </w:r>
      <w:r w:rsidR="4E57F59B">
        <w:t xml:space="preserve"> st</w:t>
      </w:r>
      <w:r w:rsidR="43F93A32">
        <w:t>ar</w:t>
      </w:r>
      <w:r w:rsidR="4E57F59B">
        <w:t xml:space="preserve">ting in January 2026 with results </w:t>
      </w:r>
      <w:r w:rsidR="5B2EA229">
        <w:t>p</w:t>
      </w:r>
      <w:r w:rsidR="4E57F59B">
        <w:t>resented to Boa</w:t>
      </w:r>
      <w:r w:rsidR="4C5B14CC">
        <w:t>r</w:t>
      </w:r>
      <w:r w:rsidR="4E57F59B">
        <w:t xml:space="preserve">d in July 2026. </w:t>
      </w:r>
      <w:r w:rsidR="753ED485" w:rsidRPr="05D5FE35">
        <w:rPr>
          <w:rFonts w:eastAsiaTheme="minorEastAsia"/>
        </w:rPr>
        <w:t xml:space="preserve">Savings and Efficiency Board </w:t>
      </w:r>
      <w:r w:rsidR="35AD88FC" w:rsidRPr="05D5FE35">
        <w:rPr>
          <w:rFonts w:eastAsiaTheme="minorEastAsia"/>
        </w:rPr>
        <w:t>focus</w:t>
      </w:r>
      <w:r w:rsidR="41FC4DA1" w:rsidRPr="05D5FE35">
        <w:rPr>
          <w:rFonts w:eastAsiaTheme="minorEastAsia"/>
        </w:rPr>
        <w:t xml:space="preserve"> </w:t>
      </w:r>
      <w:r w:rsidR="11525A26" w:rsidRPr="05D5FE35">
        <w:rPr>
          <w:rFonts w:eastAsiaTheme="minorEastAsia"/>
        </w:rPr>
        <w:t>is</w:t>
      </w:r>
      <w:r w:rsidR="41FC4DA1" w:rsidRPr="05D5FE35">
        <w:rPr>
          <w:rFonts w:eastAsiaTheme="minorEastAsia"/>
        </w:rPr>
        <w:t xml:space="preserve"> on savings</w:t>
      </w:r>
      <w:r w:rsidR="479946A4" w:rsidRPr="05D5FE35">
        <w:rPr>
          <w:rFonts w:eastAsiaTheme="minorEastAsia"/>
        </w:rPr>
        <w:t>,</w:t>
      </w:r>
      <w:r w:rsidR="41FC4DA1" w:rsidRPr="05D5FE35">
        <w:rPr>
          <w:rFonts w:eastAsiaTheme="minorEastAsia"/>
        </w:rPr>
        <w:t xml:space="preserve"> makes the most effective and efficient use of resources to ensure value for money. The savings target</w:t>
      </w:r>
      <w:r w:rsidR="2A4C9674" w:rsidRPr="05D5FE35">
        <w:rPr>
          <w:rFonts w:eastAsiaTheme="minorEastAsia"/>
        </w:rPr>
        <w:t>ed during the</w:t>
      </w:r>
      <w:r w:rsidR="41FC4DA1" w:rsidRPr="05D5FE35">
        <w:rPr>
          <w:rFonts w:eastAsiaTheme="minorEastAsia"/>
        </w:rPr>
        <w:t xml:space="preserve"> 202</w:t>
      </w:r>
      <w:r w:rsidR="6F0C7E95" w:rsidRPr="05D5FE35">
        <w:rPr>
          <w:rFonts w:eastAsiaTheme="minorEastAsia"/>
        </w:rPr>
        <w:t>6</w:t>
      </w:r>
      <w:r w:rsidR="41FC4DA1" w:rsidRPr="05D5FE35">
        <w:rPr>
          <w:rFonts w:eastAsiaTheme="minorEastAsia"/>
        </w:rPr>
        <w:t>/2</w:t>
      </w:r>
      <w:r w:rsidR="7F8E4085" w:rsidRPr="05D5FE35">
        <w:rPr>
          <w:rFonts w:eastAsiaTheme="minorEastAsia"/>
        </w:rPr>
        <w:t>7</w:t>
      </w:r>
      <w:r w:rsidR="41FC4DA1" w:rsidRPr="05D5FE35">
        <w:rPr>
          <w:rFonts w:eastAsiaTheme="minorEastAsia"/>
        </w:rPr>
        <w:t xml:space="preserve"> </w:t>
      </w:r>
      <w:r w:rsidR="19842673" w:rsidRPr="05D5FE35">
        <w:rPr>
          <w:rFonts w:eastAsiaTheme="minorEastAsia"/>
        </w:rPr>
        <w:t xml:space="preserve">budget setting </w:t>
      </w:r>
      <w:r w:rsidR="7427AAEB" w:rsidRPr="05D5FE35">
        <w:rPr>
          <w:rFonts w:eastAsiaTheme="minorEastAsia"/>
        </w:rPr>
        <w:t>process</w:t>
      </w:r>
      <w:r w:rsidR="19842673" w:rsidRPr="05D5FE35">
        <w:rPr>
          <w:rFonts w:eastAsiaTheme="minorEastAsia"/>
        </w:rPr>
        <w:t xml:space="preserve"> in the non-pay budget have</w:t>
      </w:r>
      <w:r w:rsidR="41FC4DA1" w:rsidRPr="05D5FE35">
        <w:rPr>
          <w:rFonts w:eastAsiaTheme="minorEastAsia"/>
        </w:rPr>
        <w:t xml:space="preserve"> achieved </w:t>
      </w:r>
      <w:r w:rsidR="798835B0" w:rsidRPr="05D5FE35">
        <w:rPr>
          <w:rFonts w:eastAsiaTheme="minorEastAsia"/>
        </w:rPr>
        <w:t>£</w:t>
      </w:r>
      <w:r w:rsidR="0242E8C8" w:rsidRPr="05D5FE35">
        <w:rPr>
          <w:rFonts w:eastAsiaTheme="minorEastAsia"/>
        </w:rPr>
        <w:t>2,056k</w:t>
      </w:r>
      <w:r w:rsidR="41FC4DA1" w:rsidRPr="05D5FE35">
        <w:rPr>
          <w:rFonts w:eastAsiaTheme="minorEastAsia"/>
        </w:rPr>
        <w:t xml:space="preserve"> which is </w:t>
      </w:r>
      <w:r w:rsidR="3D6FF9AD" w:rsidRPr="05D5FE35">
        <w:rPr>
          <w:rFonts w:eastAsiaTheme="minorEastAsia"/>
        </w:rPr>
        <w:t>4.37</w:t>
      </w:r>
      <w:r w:rsidR="41FC4DA1" w:rsidRPr="05D5FE35">
        <w:rPr>
          <w:rFonts w:eastAsiaTheme="minorEastAsia"/>
        </w:rPr>
        <w:t xml:space="preserve">% of the non-pay budget. </w:t>
      </w:r>
    </w:p>
    <w:p w14:paraId="7EC7C9E1" w14:textId="6B70F6C2" w:rsidR="7AE9D966" w:rsidRDefault="7AE9D966" w:rsidP="6B9F125C">
      <w:pPr>
        <w:pStyle w:val="ListParagraph"/>
        <w:spacing w:after="0"/>
        <w:ind w:left="567" w:hanging="567"/>
        <w:rPr>
          <w:rFonts w:eastAsiaTheme="minorEastAsia"/>
          <w:sz w:val="24"/>
          <w:szCs w:val="24"/>
          <w:highlight w:val="magenta"/>
        </w:rPr>
      </w:pPr>
    </w:p>
    <w:p w14:paraId="2C778AF0" w14:textId="24A108C0" w:rsidR="00814E32" w:rsidRPr="00B34D01" w:rsidRDefault="12CD8BE7" w:rsidP="4F5836C2">
      <w:pPr>
        <w:pStyle w:val="ListParagraph"/>
        <w:spacing w:after="0"/>
        <w:ind w:left="90"/>
        <w:rPr>
          <w:sz w:val="24"/>
          <w:szCs w:val="24"/>
        </w:rPr>
      </w:pPr>
      <w:r>
        <w:rPr>
          <w:noProof/>
        </w:rPr>
        <w:lastRenderedPageBreak/>
        <w:drawing>
          <wp:inline distT="0" distB="0" distL="0" distR="0" wp14:anchorId="69731BA5" wp14:editId="118F36C3">
            <wp:extent cx="5724525" cy="4543425"/>
            <wp:effectExtent l="0" t="0" r="0" b="0"/>
            <wp:docPr id="4053709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70919" name="Picture 405370919"/>
                    <pic:cNvPicPr/>
                  </pic:nvPicPr>
                  <pic:blipFill>
                    <a:blip r:embed="rId17">
                      <a:extLst>
                        <a:ext uri="{28A0092B-C50C-407E-A947-70E740481C1C}">
                          <a14:useLocalDpi xmlns:a14="http://schemas.microsoft.com/office/drawing/2010/main"/>
                        </a:ext>
                      </a:extLst>
                    </a:blip>
                    <a:stretch>
                      <a:fillRect/>
                    </a:stretch>
                  </pic:blipFill>
                  <pic:spPr>
                    <a:xfrm>
                      <a:off x="0" y="0"/>
                      <a:ext cx="5724525" cy="4543425"/>
                    </a:xfrm>
                    <a:prstGeom prst="rect">
                      <a:avLst/>
                    </a:prstGeom>
                  </pic:spPr>
                </pic:pic>
              </a:graphicData>
            </a:graphic>
          </wp:inline>
        </w:drawing>
      </w:r>
    </w:p>
    <w:p w14:paraId="06C069A6" w14:textId="77777777" w:rsidR="00F26682" w:rsidRDefault="00F26682" w:rsidP="05D5FE35">
      <w:pPr>
        <w:pStyle w:val="ListParagraph"/>
        <w:spacing w:after="0"/>
        <w:ind w:left="567" w:hanging="567"/>
        <w:rPr>
          <w:rFonts w:eastAsiaTheme="minorEastAsia"/>
        </w:rPr>
      </w:pPr>
    </w:p>
    <w:p w14:paraId="2C728C89" w14:textId="363A5A3D" w:rsidR="1B251F6F" w:rsidRPr="00B34D01" w:rsidRDefault="5023D3A2" w:rsidP="05D5FE35">
      <w:pPr>
        <w:pStyle w:val="ListParagraph"/>
        <w:spacing w:after="0"/>
        <w:ind w:left="567" w:hanging="567"/>
        <w:rPr>
          <w:rFonts w:eastAsiaTheme="minorEastAsia"/>
        </w:rPr>
      </w:pPr>
      <w:r w:rsidRPr="05D5FE35">
        <w:rPr>
          <w:rFonts w:eastAsiaTheme="minorEastAsia"/>
        </w:rPr>
        <w:t>1</w:t>
      </w:r>
      <w:r w:rsidR="18B972A0" w:rsidRPr="05D5FE35">
        <w:rPr>
          <w:rFonts w:eastAsiaTheme="minorEastAsia"/>
        </w:rPr>
        <w:t>7.</w:t>
      </w:r>
      <w:r w:rsidR="00D6551F">
        <w:rPr>
          <w:rFonts w:eastAsiaTheme="minorEastAsia"/>
        </w:rPr>
        <w:t>13</w:t>
      </w:r>
      <w:r>
        <w:tab/>
      </w:r>
      <w:r w:rsidR="4F8EEDC5" w:rsidRPr="05D5FE35">
        <w:rPr>
          <w:rFonts w:eastAsiaTheme="minorEastAsia"/>
        </w:rPr>
        <w:t>I</w:t>
      </w:r>
      <w:r w:rsidR="010EBAF9" w:rsidRPr="05D5FE35">
        <w:rPr>
          <w:rFonts w:eastAsiaTheme="minorEastAsia"/>
        </w:rPr>
        <w:t>n the Chancellor's Autumn Budget on November 26, 2025, the government set a 2% productivity, efficiency, and savings target for all departments to meet next year (by 2026</w:t>
      </w:r>
      <w:r w:rsidR="43AC344F" w:rsidRPr="05D5FE35">
        <w:rPr>
          <w:rFonts w:eastAsiaTheme="minorEastAsia"/>
        </w:rPr>
        <w:t>/</w:t>
      </w:r>
      <w:r w:rsidR="010EBAF9" w:rsidRPr="05D5FE35">
        <w:rPr>
          <w:rFonts w:eastAsiaTheme="minorEastAsia"/>
        </w:rPr>
        <w:t>27), to be achieved through improved use of technology and joined-up services across government</w:t>
      </w:r>
      <w:r w:rsidR="62ADEBFF" w:rsidRPr="05D5FE35">
        <w:rPr>
          <w:rFonts w:eastAsiaTheme="minorEastAsia"/>
        </w:rPr>
        <w:t>; this mirrors</w:t>
      </w:r>
      <w:r w:rsidR="7E9F2844" w:rsidRPr="05D5FE35">
        <w:rPr>
          <w:rFonts w:eastAsiaTheme="minorEastAsia"/>
        </w:rPr>
        <w:t xml:space="preserve"> the </w:t>
      </w:r>
      <w:r w:rsidR="6234F628" w:rsidRPr="05D5FE35">
        <w:rPr>
          <w:rFonts w:eastAsiaTheme="minorEastAsia"/>
        </w:rPr>
        <w:t xml:space="preserve">target </w:t>
      </w:r>
      <w:r w:rsidR="7E9F2844" w:rsidRPr="05D5FE35">
        <w:rPr>
          <w:rFonts w:eastAsiaTheme="minorEastAsia"/>
        </w:rPr>
        <w:t xml:space="preserve">in 2024/25 and 2025/26.  </w:t>
      </w:r>
      <w:r w:rsidR="21EB8846" w:rsidRPr="05D5FE35">
        <w:rPr>
          <w:rFonts w:eastAsiaTheme="minorEastAsia"/>
        </w:rPr>
        <w:t>Therefore,</w:t>
      </w:r>
      <w:r w:rsidR="7E9F2844" w:rsidRPr="05D5FE35">
        <w:rPr>
          <w:rFonts w:eastAsiaTheme="minorEastAsia"/>
        </w:rPr>
        <w:t xml:space="preserve"> the savings generated by NYP at </w:t>
      </w:r>
      <w:r w:rsidR="049CEFC8" w:rsidRPr="05D5FE35">
        <w:rPr>
          <w:rFonts w:eastAsiaTheme="minorEastAsia"/>
        </w:rPr>
        <w:t>4.37</w:t>
      </w:r>
      <w:r w:rsidR="7E9F2844" w:rsidRPr="05D5FE35">
        <w:rPr>
          <w:rFonts w:eastAsiaTheme="minorEastAsia"/>
        </w:rPr>
        <w:t>% of the overall non-pay budget supports this target and the overall balancing of the 202</w:t>
      </w:r>
      <w:r w:rsidR="169BDD58" w:rsidRPr="05D5FE35">
        <w:rPr>
          <w:rFonts w:eastAsiaTheme="minorEastAsia"/>
        </w:rPr>
        <w:t>6</w:t>
      </w:r>
      <w:r w:rsidR="7E9F2844" w:rsidRPr="05D5FE35">
        <w:rPr>
          <w:rFonts w:eastAsiaTheme="minorEastAsia"/>
        </w:rPr>
        <w:t>/2</w:t>
      </w:r>
      <w:r w:rsidR="0CA69CA1" w:rsidRPr="05D5FE35">
        <w:rPr>
          <w:rFonts w:eastAsiaTheme="minorEastAsia"/>
        </w:rPr>
        <w:t>7</w:t>
      </w:r>
      <w:r w:rsidR="7E9F2844" w:rsidRPr="05D5FE35">
        <w:rPr>
          <w:rFonts w:eastAsiaTheme="minorEastAsia"/>
        </w:rPr>
        <w:t xml:space="preserve"> budget. The savings were necessary due to the ambition of the Chief’s Statement of Need to invest in priority areas and the funding settlement not </w:t>
      </w:r>
      <w:r w:rsidR="15D58F64" w:rsidRPr="05D5FE35">
        <w:rPr>
          <w:rFonts w:eastAsiaTheme="minorEastAsia"/>
        </w:rPr>
        <w:t>including grant</w:t>
      </w:r>
      <w:r w:rsidR="7E9F2844" w:rsidRPr="05D5FE35">
        <w:rPr>
          <w:rFonts w:eastAsiaTheme="minorEastAsia"/>
        </w:rPr>
        <w:t xml:space="preserve"> to cover </w:t>
      </w:r>
      <w:r w:rsidR="4586E164" w:rsidRPr="05D5FE35">
        <w:rPr>
          <w:rFonts w:eastAsiaTheme="minorEastAsia"/>
        </w:rPr>
        <w:t xml:space="preserve">all pay and </w:t>
      </w:r>
      <w:r w:rsidR="338BF198" w:rsidRPr="05D5FE35">
        <w:rPr>
          <w:rFonts w:eastAsiaTheme="minorEastAsia"/>
        </w:rPr>
        <w:t>non- pay</w:t>
      </w:r>
      <w:r w:rsidR="6D50B721" w:rsidRPr="05D5FE35">
        <w:rPr>
          <w:rFonts w:eastAsiaTheme="minorEastAsia"/>
        </w:rPr>
        <w:t xml:space="preserve"> </w:t>
      </w:r>
      <w:r w:rsidR="7E9F2844" w:rsidRPr="05D5FE35">
        <w:rPr>
          <w:rFonts w:eastAsiaTheme="minorEastAsia"/>
        </w:rPr>
        <w:t>inflation</w:t>
      </w:r>
      <w:r w:rsidR="006AF4FF" w:rsidRPr="05D5FE35">
        <w:rPr>
          <w:rFonts w:eastAsiaTheme="minorEastAsia"/>
        </w:rPr>
        <w:t xml:space="preserve">ary increases. </w:t>
      </w:r>
    </w:p>
    <w:p w14:paraId="6EA464A0" w14:textId="2439C114" w:rsidR="7AE9D966" w:rsidRDefault="7AE9D966" w:rsidP="4F5836C2">
      <w:pPr>
        <w:spacing w:after="0"/>
        <w:ind w:left="720" w:hanging="720"/>
        <w:rPr>
          <w:rFonts w:ascii="Calibri" w:eastAsia="Calibri" w:hAnsi="Calibri" w:cs="Calibri"/>
        </w:rPr>
      </w:pPr>
    </w:p>
    <w:p w14:paraId="13D7CF78" w14:textId="5B1B4AB2" w:rsidR="687D782C" w:rsidRPr="00B34D01" w:rsidRDefault="4A2830C0" w:rsidP="05D5FE35">
      <w:pPr>
        <w:pStyle w:val="ListParagraph"/>
        <w:spacing w:after="0"/>
        <w:ind w:left="567" w:hanging="567"/>
        <w:rPr>
          <w:rFonts w:eastAsiaTheme="minorEastAsia"/>
        </w:rPr>
      </w:pPr>
      <w:r w:rsidRPr="05D5FE35">
        <w:rPr>
          <w:rFonts w:eastAsiaTheme="minorEastAsia"/>
          <w:b/>
          <w:bCs/>
        </w:rPr>
        <w:t>17.1</w:t>
      </w:r>
      <w:r w:rsidR="00D6551F">
        <w:rPr>
          <w:rFonts w:eastAsiaTheme="minorEastAsia"/>
          <w:b/>
          <w:bCs/>
        </w:rPr>
        <w:t>4</w:t>
      </w:r>
      <w:r w:rsidR="365B6479">
        <w:tab/>
      </w:r>
      <w:r w:rsidR="1C55398F" w:rsidRPr="05D5FE35">
        <w:rPr>
          <w:rFonts w:eastAsiaTheme="minorEastAsia"/>
          <w:b/>
        </w:rPr>
        <w:t xml:space="preserve">Reinvestment </w:t>
      </w:r>
      <w:r w:rsidR="1C55398F" w:rsidRPr="05D5FE35">
        <w:rPr>
          <w:rFonts w:eastAsiaTheme="minorEastAsia"/>
        </w:rPr>
        <w:t>– the Chief’ Statement of Need details the requirements of the Force</w:t>
      </w:r>
      <w:r w:rsidR="3858AB4C" w:rsidRPr="05D5FE35">
        <w:rPr>
          <w:rFonts w:eastAsiaTheme="minorEastAsia"/>
        </w:rPr>
        <w:t xml:space="preserve"> where the schem</w:t>
      </w:r>
      <w:r w:rsidR="718EF713" w:rsidRPr="05D5FE35">
        <w:rPr>
          <w:rFonts w:eastAsiaTheme="minorEastAsia"/>
        </w:rPr>
        <w:t>e</w:t>
      </w:r>
      <w:r w:rsidR="3858AB4C" w:rsidRPr="05D5FE35">
        <w:rPr>
          <w:rFonts w:eastAsiaTheme="minorEastAsia"/>
        </w:rPr>
        <w:t xml:space="preserve">s that will drive </w:t>
      </w:r>
      <w:r w:rsidR="1C55398F" w:rsidRPr="05D5FE35">
        <w:rPr>
          <w:rFonts w:eastAsiaTheme="minorEastAsia"/>
        </w:rPr>
        <w:t xml:space="preserve">forward improvements </w:t>
      </w:r>
      <w:r w:rsidR="74F356A2" w:rsidRPr="05D5FE35">
        <w:rPr>
          <w:rFonts w:eastAsiaTheme="minorEastAsia"/>
        </w:rPr>
        <w:t>and increase</w:t>
      </w:r>
      <w:r w:rsidR="1C55398F" w:rsidRPr="05D5FE35">
        <w:rPr>
          <w:rFonts w:eastAsiaTheme="minorEastAsia"/>
        </w:rPr>
        <w:t xml:space="preserve"> productivity across </w:t>
      </w:r>
      <w:r w:rsidR="3AC20DEF" w:rsidRPr="05D5FE35">
        <w:rPr>
          <w:rFonts w:eastAsiaTheme="minorEastAsia"/>
        </w:rPr>
        <w:t>all areas</w:t>
      </w:r>
      <w:r w:rsidR="676D5077" w:rsidRPr="05D5FE35">
        <w:rPr>
          <w:rFonts w:eastAsiaTheme="minorEastAsia"/>
        </w:rPr>
        <w:t xml:space="preserve"> have been </w:t>
      </w:r>
      <w:r w:rsidR="21E34BE5" w:rsidRPr="05D5FE35">
        <w:rPr>
          <w:rFonts w:eastAsiaTheme="minorEastAsia"/>
        </w:rPr>
        <w:t xml:space="preserve">prioritised for investment and </w:t>
      </w:r>
      <w:r w:rsidR="41A38C9E" w:rsidRPr="05D5FE35">
        <w:rPr>
          <w:rFonts w:eastAsiaTheme="minorEastAsia"/>
        </w:rPr>
        <w:t>included</w:t>
      </w:r>
      <w:r w:rsidR="1C55398F" w:rsidRPr="05D5FE35">
        <w:rPr>
          <w:rFonts w:eastAsiaTheme="minorEastAsia"/>
        </w:rPr>
        <w:t xml:space="preserve"> </w:t>
      </w:r>
      <w:r w:rsidR="3D4E62A6" w:rsidRPr="05D5FE35">
        <w:rPr>
          <w:rFonts w:eastAsiaTheme="minorEastAsia"/>
        </w:rPr>
        <w:t xml:space="preserve">in the </w:t>
      </w:r>
      <w:r w:rsidR="69568572" w:rsidRPr="05D5FE35">
        <w:rPr>
          <w:rFonts w:eastAsiaTheme="minorEastAsia"/>
        </w:rPr>
        <w:t>MTFP</w:t>
      </w:r>
      <w:r w:rsidR="3D4E62A6" w:rsidRPr="05D5FE35">
        <w:rPr>
          <w:rFonts w:eastAsiaTheme="minorEastAsia"/>
        </w:rPr>
        <w:t xml:space="preserve"> expenditure </w:t>
      </w:r>
      <w:r w:rsidR="575B5667" w:rsidRPr="05D5FE35">
        <w:rPr>
          <w:rFonts w:eastAsiaTheme="minorEastAsia"/>
        </w:rPr>
        <w:t>202</w:t>
      </w:r>
      <w:r w:rsidR="648EE0D3" w:rsidRPr="05D5FE35">
        <w:rPr>
          <w:rFonts w:eastAsiaTheme="minorEastAsia"/>
        </w:rPr>
        <w:t>6</w:t>
      </w:r>
      <w:r w:rsidR="575B5667" w:rsidRPr="05D5FE35">
        <w:rPr>
          <w:rFonts w:eastAsiaTheme="minorEastAsia"/>
        </w:rPr>
        <w:t>/2</w:t>
      </w:r>
      <w:r w:rsidR="3DF61260" w:rsidRPr="05D5FE35">
        <w:rPr>
          <w:rFonts w:eastAsiaTheme="minorEastAsia"/>
        </w:rPr>
        <w:t>7</w:t>
      </w:r>
      <w:r w:rsidR="575B5667" w:rsidRPr="05D5FE35">
        <w:rPr>
          <w:rFonts w:eastAsiaTheme="minorEastAsia"/>
        </w:rPr>
        <w:t xml:space="preserve"> </w:t>
      </w:r>
      <w:r w:rsidR="3D4E62A6" w:rsidRPr="05D5FE35">
        <w:rPr>
          <w:rFonts w:eastAsiaTheme="minorEastAsia"/>
        </w:rPr>
        <w:t>budget</w:t>
      </w:r>
      <w:r w:rsidR="0301BC97" w:rsidRPr="05D5FE35">
        <w:rPr>
          <w:rFonts w:eastAsiaTheme="minorEastAsia"/>
        </w:rPr>
        <w:t xml:space="preserve">. </w:t>
      </w:r>
      <w:r w:rsidR="1C55398F" w:rsidRPr="05D5FE35">
        <w:rPr>
          <w:rFonts w:eastAsiaTheme="minorEastAsia"/>
        </w:rPr>
        <w:t>It should be noted that the capital investment is listed later in the report.</w:t>
      </w:r>
    </w:p>
    <w:p w14:paraId="31DE6AC1" w14:textId="75CED2A2" w:rsidR="687D782C" w:rsidRPr="00B34D01" w:rsidRDefault="69E99E4A" w:rsidP="402CF06E">
      <w:pPr>
        <w:pStyle w:val="ListParagraph"/>
        <w:spacing w:after="0"/>
        <w:ind w:left="567" w:hanging="297"/>
      </w:pPr>
      <w:r>
        <w:rPr>
          <w:noProof/>
        </w:rPr>
        <w:lastRenderedPageBreak/>
        <w:drawing>
          <wp:inline distT="0" distB="0" distL="0" distR="0" wp14:anchorId="4C42E03D" wp14:editId="1DDD12B3">
            <wp:extent cx="5724525" cy="2238375"/>
            <wp:effectExtent l="0" t="0" r="0" b="0"/>
            <wp:docPr id="14272754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6604" name="Picture 1032316604"/>
                    <pic:cNvPicPr/>
                  </pic:nvPicPr>
                  <pic:blipFill>
                    <a:blip r:embed="rId18">
                      <a:extLst>
                        <a:ext uri="{28A0092B-C50C-407E-A947-70E740481C1C}">
                          <a14:useLocalDpi xmlns:a14="http://schemas.microsoft.com/office/drawing/2010/main"/>
                        </a:ext>
                      </a:extLst>
                    </a:blip>
                    <a:stretch>
                      <a:fillRect/>
                    </a:stretch>
                  </pic:blipFill>
                  <pic:spPr>
                    <a:xfrm>
                      <a:off x="0" y="0"/>
                      <a:ext cx="5724525" cy="2238375"/>
                    </a:xfrm>
                    <a:prstGeom prst="rect">
                      <a:avLst/>
                    </a:prstGeom>
                  </pic:spPr>
                </pic:pic>
              </a:graphicData>
            </a:graphic>
          </wp:inline>
        </w:drawing>
      </w:r>
    </w:p>
    <w:p w14:paraId="5C909468" w14:textId="77777777" w:rsidR="00F26682" w:rsidRDefault="00F26682" w:rsidP="05D5FE35">
      <w:pPr>
        <w:pStyle w:val="ListParagraph"/>
        <w:spacing w:after="0"/>
        <w:ind w:left="567" w:hanging="567"/>
        <w:rPr>
          <w:rFonts w:eastAsiaTheme="minorEastAsia"/>
        </w:rPr>
      </w:pPr>
    </w:p>
    <w:p w14:paraId="15B9D288" w14:textId="410D776A" w:rsidR="687D782C" w:rsidRPr="00B34D01" w:rsidRDefault="69E99E4A" w:rsidP="05D5FE35">
      <w:pPr>
        <w:pStyle w:val="ListParagraph"/>
        <w:spacing w:after="0"/>
        <w:ind w:left="567" w:hanging="567"/>
        <w:rPr>
          <w:rFonts w:eastAsiaTheme="minorEastAsia"/>
        </w:rPr>
      </w:pPr>
      <w:r w:rsidRPr="05D5FE35">
        <w:rPr>
          <w:rFonts w:eastAsiaTheme="minorEastAsia"/>
        </w:rPr>
        <w:t>17.1</w:t>
      </w:r>
      <w:r w:rsidR="00D6551F">
        <w:rPr>
          <w:rFonts w:eastAsiaTheme="minorEastAsia"/>
        </w:rPr>
        <w:t>5</w:t>
      </w:r>
      <w:r w:rsidR="35DDF060">
        <w:tab/>
      </w:r>
      <w:r w:rsidR="1C55398F" w:rsidRPr="05D5FE35">
        <w:rPr>
          <w:rFonts w:eastAsiaTheme="minorEastAsia"/>
        </w:rPr>
        <w:t>The process for strategic planning, identifying the Force</w:t>
      </w:r>
      <w:r w:rsidR="06E9C97F" w:rsidRPr="05D5FE35">
        <w:rPr>
          <w:rFonts w:eastAsiaTheme="minorEastAsia"/>
        </w:rPr>
        <w:t>’</w:t>
      </w:r>
      <w:r w:rsidR="1C55398F" w:rsidRPr="05D5FE35">
        <w:rPr>
          <w:rFonts w:eastAsiaTheme="minorEastAsia"/>
        </w:rPr>
        <w:t>s needs</w:t>
      </w:r>
      <w:r w:rsidR="21F49DC2" w:rsidRPr="05D5FE35">
        <w:rPr>
          <w:rFonts w:eastAsiaTheme="minorEastAsia"/>
        </w:rPr>
        <w:t>,</w:t>
      </w:r>
      <w:r w:rsidR="1C55398F" w:rsidRPr="05D5FE35">
        <w:rPr>
          <w:rFonts w:eastAsiaTheme="minorEastAsia"/>
        </w:rPr>
        <w:t xml:space="preserve"> prioritising </w:t>
      </w:r>
      <w:r w:rsidR="637D2A0F" w:rsidRPr="05D5FE35">
        <w:rPr>
          <w:rFonts w:eastAsiaTheme="minorEastAsia"/>
        </w:rPr>
        <w:t>investment</w:t>
      </w:r>
      <w:r w:rsidR="434A4F66" w:rsidRPr="05D5FE35">
        <w:rPr>
          <w:rFonts w:eastAsiaTheme="minorEastAsia"/>
        </w:rPr>
        <w:t xml:space="preserve"> to those areas </w:t>
      </w:r>
      <w:r w:rsidR="1C55398F" w:rsidRPr="05D5FE35">
        <w:rPr>
          <w:rFonts w:eastAsiaTheme="minorEastAsia"/>
        </w:rPr>
        <w:t xml:space="preserve">that will support and </w:t>
      </w:r>
      <w:r w:rsidR="6FF01890" w:rsidRPr="05D5FE35">
        <w:rPr>
          <w:rFonts w:eastAsiaTheme="minorEastAsia"/>
        </w:rPr>
        <w:t xml:space="preserve">provide </w:t>
      </w:r>
      <w:r w:rsidR="1ABAC768" w:rsidRPr="05D5FE35">
        <w:rPr>
          <w:rFonts w:eastAsiaTheme="minorEastAsia"/>
        </w:rPr>
        <w:t xml:space="preserve">positive </w:t>
      </w:r>
      <w:r w:rsidR="1C55398F" w:rsidRPr="05D5FE35">
        <w:rPr>
          <w:rFonts w:eastAsiaTheme="minorEastAsia"/>
        </w:rPr>
        <w:t>productivity to the force</w:t>
      </w:r>
      <w:r w:rsidR="47DFC3A5" w:rsidRPr="05D5FE35">
        <w:rPr>
          <w:rFonts w:eastAsiaTheme="minorEastAsia"/>
        </w:rPr>
        <w:t xml:space="preserve"> have </w:t>
      </w:r>
      <w:r w:rsidR="1C55398F" w:rsidRPr="05D5FE35">
        <w:rPr>
          <w:rFonts w:eastAsiaTheme="minorEastAsia"/>
        </w:rPr>
        <w:t>been explained previously in this report.</w:t>
      </w:r>
    </w:p>
    <w:p w14:paraId="7497614E" w14:textId="3471BE6C" w:rsidR="1B251F6F" w:rsidRPr="00B34D01" w:rsidRDefault="1B251F6F" w:rsidP="000460EE">
      <w:pPr>
        <w:spacing w:after="0" w:line="240" w:lineRule="auto"/>
        <w:rPr>
          <w:rFonts w:eastAsia="Times New Roman"/>
        </w:rPr>
      </w:pPr>
    </w:p>
    <w:p w14:paraId="2761AE1D" w14:textId="65C4A1D9" w:rsidR="6DD224CF" w:rsidRPr="00B34D01" w:rsidRDefault="53BDADA9" w:rsidP="4F5836C2">
      <w:pPr>
        <w:pStyle w:val="ListParagraph"/>
        <w:spacing w:after="0"/>
        <w:ind w:left="567" w:hanging="567"/>
        <w:rPr>
          <w:rFonts w:eastAsia="Arial"/>
          <w:b/>
          <w:color w:val="000000" w:themeColor="text1"/>
        </w:rPr>
      </w:pPr>
      <w:r w:rsidRPr="66A398A0">
        <w:rPr>
          <w:rFonts w:eastAsia="Arial"/>
          <w:b/>
          <w:bCs/>
          <w:color w:val="000000" w:themeColor="text1"/>
        </w:rPr>
        <w:t>1</w:t>
      </w:r>
      <w:r w:rsidR="06061A8D" w:rsidRPr="66A398A0">
        <w:rPr>
          <w:rFonts w:eastAsia="Arial"/>
          <w:b/>
          <w:bCs/>
          <w:color w:val="000000" w:themeColor="text1"/>
        </w:rPr>
        <w:t>8</w:t>
      </w:r>
      <w:r>
        <w:tab/>
      </w:r>
      <w:r w:rsidR="6DD224CF" w:rsidRPr="66A398A0">
        <w:rPr>
          <w:rFonts w:eastAsia="Arial"/>
          <w:b/>
          <w:color w:val="000000" w:themeColor="text1"/>
        </w:rPr>
        <w:t>R</w:t>
      </w:r>
      <w:r w:rsidR="00F045D9" w:rsidRPr="66A398A0">
        <w:rPr>
          <w:rFonts w:eastAsia="Arial"/>
          <w:b/>
          <w:color w:val="000000" w:themeColor="text1"/>
        </w:rPr>
        <w:t>isk</w:t>
      </w:r>
    </w:p>
    <w:p w14:paraId="538DDED0" w14:textId="1E16518C" w:rsidR="47B8D58A" w:rsidRPr="00B34D01" w:rsidRDefault="47B8D58A" w:rsidP="000460EE">
      <w:pPr>
        <w:pStyle w:val="ListParagraph"/>
        <w:spacing w:after="0"/>
        <w:ind w:left="360"/>
        <w:rPr>
          <w:rFonts w:eastAsia="Arial"/>
          <w:b/>
          <w:color w:val="000000" w:themeColor="text1"/>
        </w:rPr>
      </w:pPr>
    </w:p>
    <w:p w14:paraId="41FBBFF5" w14:textId="5020CC2C" w:rsidR="0FB393AD" w:rsidRDefault="22565E79" w:rsidP="4F5836C2">
      <w:pPr>
        <w:pStyle w:val="ListParagraph"/>
        <w:spacing w:after="0"/>
        <w:ind w:left="567" w:hanging="567"/>
        <w:rPr>
          <w:rFonts w:eastAsiaTheme="minorEastAsia"/>
        </w:rPr>
      </w:pPr>
      <w:r w:rsidRPr="66A398A0">
        <w:rPr>
          <w:rFonts w:eastAsiaTheme="minorEastAsia"/>
        </w:rPr>
        <w:t>1</w:t>
      </w:r>
      <w:r w:rsidR="227E18E4" w:rsidRPr="66A398A0">
        <w:rPr>
          <w:rFonts w:eastAsiaTheme="minorEastAsia"/>
        </w:rPr>
        <w:t>8</w:t>
      </w:r>
      <w:r w:rsidRPr="66A398A0">
        <w:rPr>
          <w:rFonts w:eastAsiaTheme="minorEastAsia"/>
        </w:rPr>
        <w:t>.1</w:t>
      </w:r>
      <w:r>
        <w:tab/>
      </w:r>
      <w:r w:rsidR="0FB393AD" w:rsidRPr="66A398A0">
        <w:rPr>
          <w:rFonts w:eastAsiaTheme="minorEastAsia"/>
        </w:rPr>
        <w:t xml:space="preserve"> </w:t>
      </w:r>
      <w:r w:rsidR="00B03D7A">
        <w:rPr>
          <w:rFonts w:eastAsiaTheme="minorEastAsia"/>
        </w:rPr>
        <w:t xml:space="preserve">The </w:t>
      </w:r>
      <w:r w:rsidR="00652737">
        <w:rPr>
          <w:rFonts w:eastAsiaTheme="minorEastAsia"/>
        </w:rPr>
        <w:t>Principal</w:t>
      </w:r>
      <w:r w:rsidR="00B03D7A">
        <w:rPr>
          <w:rFonts w:eastAsiaTheme="minorEastAsia"/>
        </w:rPr>
        <w:t xml:space="preserve"> Risk Register (PRR) holds three </w:t>
      </w:r>
      <w:r w:rsidR="00E3207A">
        <w:rPr>
          <w:rFonts w:eastAsiaTheme="minorEastAsia"/>
        </w:rPr>
        <w:t>main risk</w:t>
      </w:r>
      <w:r w:rsidR="000C2882">
        <w:rPr>
          <w:rFonts w:eastAsiaTheme="minorEastAsia"/>
        </w:rPr>
        <w:t>s</w:t>
      </w:r>
      <w:r w:rsidR="00E3207A">
        <w:rPr>
          <w:rFonts w:eastAsiaTheme="minorEastAsia"/>
        </w:rPr>
        <w:t xml:space="preserve"> in relation to</w:t>
      </w:r>
      <w:r w:rsidR="000C2882">
        <w:rPr>
          <w:rFonts w:eastAsiaTheme="minorEastAsia"/>
        </w:rPr>
        <w:t xml:space="preserve"> Finance as follows</w:t>
      </w:r>
      <w:r w:rsidR="00E3207A">
        <w:rPr>
          <w:rFonts w:eastAsiaTheme="minorEastAsia"/>
        </w:rPr>
        <w:t>:</w:t>
      </w:r>
    </w:p>
    <w:p w14:paraId="647CD3C9" w14:textId="6E4BEB14" w:rsidR="0005162D" w:rsidRDefault="00E3207A" w:rsidP="4F5836C2">
      <w:pPr>
        <w:pStyle w:val="ListParagraph"/>
        <w:spacing w:after="0"/>
        <w:ind w:left="567" w:hanging="567"/>
        <w:rPr>
          <w:rFonts w:eastAsiaTheme="minorEastAsia"/>
        </w:rPr>
      </w:pPr>
      <w:r>
        <w:rPr>
          <w:rFonts w:eastAsiaTheme="minorEastAsia"/>
        </w:rPr>
        <w:tab/>
      </w:r>
      <w:r>
        <w:rPr>
          <w:rFonts w:eastAsiaTheme="minorEastAsia"/>
        </w:rPr>
        <w:tab/>
      </w:r>
    </w:p>
    <w:p w14:paraId="591721EA" w14:textId="7D2197FB" w:rsidR="0005162D" w:rsidRPr="00B34D01" w:rsidRDefault="0005162D" w:rsidP="4F5836C2">
      <w:pPr>
        <w:pStyle w:val="ListParagraph"/>
        <w:spacing w:after="0"/>
        <w:ind w:left="567" w:hanging="567"/>
        <w:rPr>
          <w:rFonts w:eastAsia="Times New Roman"/>
        </w:rPr>
      </w:pPr>
      <w:r w:rsidRPr="0005162D">
        <w:rPr>
          <w:rFonts w:eastAsia="Times New Roman"/>
          <w:noProof/>
        </w:rPr>
        <w:drawing>
          <wp:inline distT="0" distB="0" distL="0" distR="0" wp14:anchorId="0CD06C1A" wp14:editId="6E2C175E">
            <wp:extent cx="5731510" cy="1900555"/>
            <wp:effectExtent l="0" t="0" r="2540" b="4445"/>
            <wp:docPr id="314216928" name="Picture 1" descr="A screenshot of a whit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16928" name="Picture 1" descr="A screenshot of a white sheet&#10;&#10;AI-generated content may be incorrect."/>
                    <pic:cNvPicPr/>
                  </pic:nvPicPr>
                  <pic:blipFill>
                    <a:blip r:embed="rId19"/>
                    <a:stretch>
                      <a:fillRect/>
                    </a:stretch>
                  </pic:blipFill>
                  <pic:spPr>
                    <a:xfrm>
                      <a:off x="0" y="0"/>
                      <a:ext cx="5731510" cy="1900555"/>
                    </a:xfrm>
                    <a:prstGeom prst="rect">
                      <a:avLst/>
                    </a:prstGeom>
                  </pic:spPr>
                </pic:pic>
              </a:graphicData>
            </a:graphic>
          </wp:inline>
        </w:drawing>
      </w:r>
    </w:p>
    <w:p w14:paraId="4EF0CE7B" w14:textId="3EA8B58D" w:rsidR="0FB393AD" w:rsidRPr="00B34D01" w:rsidRDefault="0FB393AD" w:rsidP="4F5836C2">
      <w:pPr>
        <w:pStyle w:val="ListParagraph"/>
        <w:spacing w:after="0"/>
        <w:ind w:left="567" w:hanging="567"/>
        <w:rPr>
          <w:rFonts w:eastAsia="Times New Roman"/>
        </w:rPr>
      </w:pPr>
    </w:p>
    <w:p w14:paraId="2F6F8F16" w14:textId="088086A2" w:rsidR="0033677F" w:rsidRDefault="49867F34" w:rsidP="000C2882">
      <w:pPr>
        <w:pStyle w:val="ListParagraph"/>
        <w:spacing w:after="0"/>
        <w:ind w:left="567" w:hanging="567"/>
      </w:pPr>
      <w:r w:rsidRPr="66A398A0">
        <w:rPr>
          <w:rFonts w:eastAsiaTheme="minorEastAsia"/>
        </w:rPr>
        <w:t>1</w:t>
      </w:r>
      <w:r w:rsidR="6044DF52" w:rsidRPr="66A398A0">
        <w:rPr>
          <w:rFonts w:eastAsiaTheme="minorEastAsia"/>
        </w:rPr>
        <w:t>8</w:t>
      </w:r>
      <w:r w:rsidRPr="66A398A0">
        <w:rPr>
          <w:rFonts w:eastAsiaTheme="minorEastAsia"/>
        </w:rPr>
        <w:t>.2</w:t>
      </w:r>
      <w:r>
        <w:tab/>
      </w:r>
      <w:r w:rsidR="0033677F">
        <w:t>The PRR confirms the current Residual Risk Category and also t</w:t>
      </w:r>
      <w:r w:rsidR="007D6AA3">
        <w:t>h</w:t>
      </w:r>
      <w:r w:rsidR="0033677F">
        <w:t xml:space="preserve">e Target risk category which is explained </w:t>
      </w:r>
      <w:r w:rsidR="007D6AA3">
        <w:t xml:space="preserve">below: </w:t>
      </w:r>
    </w:p>
    <w:p w14:paraId="4726CFB1" w14:textId="47A70E30" w:rsidR="000C2882" w:rsidRPr="00E26796" w:rsidRDefault="007D6AA3" w:rsidP="00E26796">
      <w:pPr>
        <w:pStyle w:val="ListParagraph"/>
        <w:numPr>
          <w:ilvl w:val="0"/>
          <w:numId w:val="15"/>
        </w:numPr>
        <w:spacing w:after="0"/>
        <w:ind w:left="1080" w:hanging="540"/>
        <w:rPr>
          <w:rFonts w:eastAsia="Times New Roman"/>
          <w:color w:val="000000" w:themeColor="text1"/>
        </w:rPr>
      </w:pPr>
      <w:r w:rsidRPr="00C02A64">
        <w:rPr>
          <w:rFonts w:eastAsia="Times New Roman"/>
          <w:b/>
          <w:bCs/>
          <w:color w:val="000000" w:themeColor="text1"/>
        </w:rPr>
        <w:t>Limited supplies</w:t>
      </w:r>
      <w:r w:rsidR="0054298A" w:rsidRPr="00C02A64">
        <w:rPr>
          <w:rFonts w:eastAsia="Times New Roman"/>
          <w:b/>
          <w:bCs/>
          <w:color w:val="000000" w:themeColor="text1"/>
        </w:rPr>
        <w:t>, p</w:t>
      </w:r>
      <w:r w:rsidR="0033677F" w:rsidRPr="00C02A64">
        <w:rPr>
          <w:rFonts w:eastAsia="Times New Roman"/>
          <w:b/>
          <w:bCs/>
          <w:color w:val="000000" w:themeColor="text1"/>
        </w:rPr>
        <w:t xml:space="preserve">rice </w:t>
      </w:r>
      <w:r w:rsidR="000C2882" w:rsidRPr="00C02A64">
        <w:rPr>
          <w:rFonts w:eastAsia="Times New Roman"/>
          <w:b/>
          <w:bCs/>
          <w:color w:val="000000" w:themeColor="text1"/>
        </w:rPr>
        <w:t>volatility and affordability</w:t>
      </w:r>
      <w:r w:rsidR="0054298A" w:rsidRPr="00E26796">
        <w:rPr>
          <w:rFonts w:eastAsia="Times New Roman"/>
          <w:color w:val="000000" w:themeColor="text1"/>
        </w:rPr>
        <w:t xml:space="preserve"> – </w:t>
      </w:r>
      <w:r w:rsidR="000035FD" w:rsidRPr="00E26796">
        <w:rPr>
          <w:rFonts w:eastAsia="Times New Roman"/>
          <w:color w:val="000000" w:themeColor="text1"/>
        </w:rPr>
        <w:t xml:space="preserve">residual </w:t>
      </w:r>
      <w:r w:rsidR="00292406" w:rsidRPr="00E26796">
        <w:rPr>
          <w:rFonts w:eastAsia="Times New Roman"/>
          <w:color w:val="000000" w:themeColor="text1"/>
        </w:rPr>
        <w:t xml:space="preserve">risk category </w:t>
      </w:r>
      <w:r w:rsidR="000035FD" w:rsidRPr="00E26796">
        <w:rPr>
          <w:rFonts w:eastAsia="Times New Roman"/>
          <w:color w:val="000000" w:themeColor="text1"/>
        </w:rPr>
        <w:t>i</w:t>
      </w:r>
      <w:r w:rsidR="00292406" w:rsidRPr="00E26796">
        <w:rPr>
          <w:rFonts w:eastAsia="Times New Roman"/>
          <w:color w:val="000000" w:themeColor="text1"/>
        </w:rPr>
        <w:t xml:space="preserve">s amber due to the uncertainty around certain prices, inflation and deliverability where </w:t>
      </w:r>
      <w:r w:rsidR="000035FD" w:rsidRPr="00E26796">
        <w:rPr>
          <w:rFonts w:eastAsia="Times New Roman"/>
          <w:color w:val="000000" w:themeColor="text1"/>
        </w:rPr>
        <w:t xml:space="preserve">the target risk category remains amber as this </w:t>
      </w:r>
      <w:r w:rsidR="0088438B">
        <w:rPr>
          <w:rFonts w:eastAsia="Times New Roman"/>
          <w:color w:val="000000" w:themeColor="text1"/>
        </w:rPr>
        <w:t>is</w:t>
      </w:r>
      <w:r w:rsidR="000035FD" w:rsidRPr="00E26796">
        <w:rPr>
          <w:rFonts w:eastAsia="Times New Roman"/>
          <w:color w:val="000000" w:themeColor="text1"/>
        </w:rPr>
        <w:t xml:space="preserve"> outside NYPs control</w:t>
      </w:r>
    </w:p>
    <w:p w14:paraId="36FA96F6" w14:textId="1C3D8617" w:rsidR="000C2882" w:rsidRDefault="0030552D" w:rsidP="00E26796">
      <w:pPr>
        <w:pStyle w:val="ListParagraph"/>
        <w:numPr>
          <w:ilvl w:val="0"/>
          <w:numId w:val="15"/>
        </w:numPr>
        <w:spacing w:after="0"/>
        <w:ind w:left="1080" w:hanging="540"/>
        <w:rPr>
          <w:rFonts w:eastAsia="Times New Roman"/>
          <w:color w:val="000000" w:themeColor="text1"/>
        </w:rPr>
      </w:pPr>
      <w:r w:rsidRPr="00C02A64">
        <w:rPr>
          <w:rFonts w:eastAsia="Times New Roman"/>
          <w:b/>
          <w:bCs/>
          <w:color w:val="000000" w:themeColor="text1"/>
        </w:rPr>
        <w:t>Sustainability</w:t>
      </w:r>
      <w:r w:rsidR="000C2882" w:rsidRPr="00C02A64">
        <w:rPr>
          <w:rFonts w:eastAsia="Times New Roman"/>
          <w:b/>
          <w:bCs/>
          <w:color w:val="000000" w:themeColor="text1"/>
        </w:rPr>
        <w:t xml:space="preserve"> of the Medium Term Fina</w:t>
      </w:r>
      <w:r w:rsidR="000035FD" w:rsidRPr="00C02A64">
        <w:rPr>
          <w:rFonts w:eastAsia="Times New Roman"/>
          <w:b/>
          <w:bCs/>
          <w:color w:val="000000" w:themeColor="text1"/>
        </w:rPr>
        <w:t xml:space="preserve">ncial </w:t>
      </w:r>
      <w:r w:rsidRPr="00C02A64">
        <w:rPr>
          <w:rFonts w:eastAsia="Times New Roman"/>
          <w:b/>
          <w:bCs/>
          <w:color w:val="000000" w:themeColor="text1"/>
        </w:rPr>
        <w:t>Forecast</w:t>
      </w:r>
      <w:r w:rsidR="000035FD" w:rsidRPr="00C02A64">
        <w:rPr>
          <w:rFonts w:eastAsia="Times New Roman"/>
          <w:b/>
          <w:bCs/>
          <w:color w:val="000000" w:themeColor="text1"/>
        </w:rPr>
        <w:t xml:space="preserve"> / Plan</w:t>
      </w:r>
      <w:r w:rsidR="00300373">
        <w:rPr>
          <w:rFonts w:eastAsia="Times New Roman"/>
          <w:b/>
          <w:bCs/>
          <w:color w:val="000000" w:themeColor="text1"/>
        </w:rPr>
        <w:t xml:space="preserve"> (MTFP)</w:t>
      </w:r>
      <w:r w:rsidR="000035FD" w:rsidRPr="00E26796">
        <w:rPr>
          <w:rFonts w:eastAsia="Times New Roman"/>
          <w:color w:val="000000" w:themeColor="text1"/>
        </w:rPr>
        <w:t xml:space="preserve"> </w:t>
      </w:r>
      <w:r w:rsidRPr="00E26796">
        <w:rPr>
          <w:rFonts w:eastAsia="Times New Roman"/>
          <w:color w:val="000000" w:themeColor="text1"/>
        </w:rPr>
        <w:t>–</w:t>
      </w:r>
      <w:r w:rsidR="000035FD" w:rsidRPr="00E26796">
        <w:rPr>
          <w:rFonts w:eastAsia="Times New Roman"/>
          <w:color w:val="000000" w:themeColor="text1"/>
        </w:rPr>
        <w:t xml:space="preserve"> </w:t>
      </w:r>
      <w:r w:rsidRPr="00E26796">
        <w:rPr>
          <w:rFonts w:eastAsia="Times New Roman"/>
          <w:color w:val="000000" w:themeColor="text1"/>
        </w:rPr>
        <w:t xml:space="preserve">residual risk category is amber due to the uncertainty of the </w:t>
      </w:r>
      <w:r w:rsidR="004F0CC6">
        <w:rPr>
          <w:rFonts w:eastAsia="Times New Roman"/>
          <w:color w:val="000000" w:themeColor="text1"/>
        </w:rPr>
        <w:t>o</w:t>
      </w:r>
      <w:r w:rsidRPr="00E26796">
        <w:rPr>
          <w:rFonts w:eastAsia="Times New Roman"/>
          <w:color w:val="000000" w:themeColor="text1"/>
        </w:rPr>
        <w:t xml:space="preserve">verall </w:t>
      </w:r>
      <w:r w:rsidR="00E26796" w:rsidRPr="00E26796">
        <w:rPr>
          <w:rFonts w:eastAsia="Times New Roman"/>
          <w:color w:val="000000" w:themeColor="text1"/>
        </w:rPr>
        <w:t>fun</w:t>
      </w:r>
      <w:r w:rsidR="004F0CC6">
        <w:rPr>
          <w:rFonts w:eastAsia="Times New Roman"/>
          <w:color w:val="000000" w:themeColor="text1"/>
        </w:rPr>
        <w:t>d</w:t>
      </w:r>
      <w:r w:rsidR="00E26796" w:rsidRPr="00E26796">
        <w:rPr>
          <w:rFonts w:eastAsia="Times New Roman"/>
          <w:color w:val="000000" w:themeColor="text1"/>
        </w:rPr>
        <w:t>ing available, f</w:t>
      </w:r>
      <w:r w:rsidR="004F0CC6">
        <w:rPr>
          <w:rFonts w:eastAsia="Times New Roman"/>
          <w:color w:val="000000" w:themeColor="text1"/>
        </w:rPr>
        <w:t>ro</w:t>
      </w:r>
      <w:r w:rsidR="00E26796" w:rsidRPr="00E26796">
        <w:rPr>
          <w:rFonts w:eastAsia="Times New Roman"/>
          <w:color w:val="000000" w:themeColor="text1"/>
        </w:rPr>
        <w:t>m G</w:t>
      </w:r>
      <w:r w:rsidR="004F0CC6">
        <w:rPr>
          <w:rFonts w:eastAsia="Times New Roman"/>
          <w:color w:val="000000" w:themeColor="text1"/>
        </w:rPr>
        <w:t>overnment</w:t>
      </w:r>
      <w:r w:rsidR="00E26796" w:rsidRPr="00E26796">
        <w:rPr>
          <w:rFonts w:eastAsia="Times New Roman"/>
          <w:color w:val="000000" w:themeColor="text1"/>
        </w:rPr>
        <w:t xml:space="preserve"> and Prec</w:t>
      </w:r>
      <w:r w:rsidR="004F0CC6">
        <w:rPr>
          <w:rFonts w:eastAsia="Times New Roman"/>
          <w:color w:val="000000" w:themeColor="text1"/>
        </w:rPr>
        <w:t>e</w:t>
      </w:r>
      <w:r w:rsidR="00E26796" w:rsidRPr="00E26796">
        <w:rPr>
          <w:rFonts w:eastAsia="Times New Roman"/>
          <w:color w:val="000000" w:themeColor="text1"/>
        </w:rPr>
        <w:t xml:space="preserve">pt, on an </w:t>
      </w:r>
      <w:r w:rsidR="004F0CC6" w:rsidRPr="00E26796">
        <w:rPr>
          <w:rFonts w:eastAsia="Times New Roman"/>
          <w:color w:val="000000" w:themeColor="text1"/>
        </w:rPr>
        <w:t>ongoing</w:t>
      </w:r>
      <w:r w:rsidR="00E26796" w:rsidRPr="00E26796">
        <w:rPr>
          <w:rFonts w:eastAsia="Times New Roman"/>
          <w:color w:val="000000" w:themeColor="text1"/>
        </w:rPr>
        <w:t xml:space="preserve"> bas</w:t>
      </w:r>
      <w:r w:rsidR="00B15FC5">
        <w:rPr>
          <w:rFonts w:eastAsia="Times New Roman"/>
          <w:color w:val="000000" w:themeColor="text1"/>
        </w:rPr>
        <w:t>is with the re</w:t>
      </w:r>
      <w:r w:rsidR="00DB1E1F">
        <w:rPr>
          <w:rFonts w:eastAsia="Times New Roman"/>
          <w:color w:val="000000" w:themeColor="text1"/>
        </w:rPr>
        <w:t>duction of</w:t>
      </w:r>
      <w:r w:rsidR="00B15FC5">
        <w:rPr>
          <w:rFonts w:eastAsia="Times New Roman"/>
          <w:color w:val="000000" w:themeColor="text1"/>
        </w:rPr>
        <w:t xml:space="preserve"> 21 Officer and 18 staff </w:t>
      </w:r>
      <w:r w:rsidR="00DB1E1F">
        <w:rPr>
          <w:rFonts w:eastAsia="Times New Roman"/>
          <w:color w:val="000000" w:themeColor="text1"/>
        </w:rPr>
        <w:t xml:space="preserve">required to balance the budget in 2026/27 </w:t>
      </w:r>
      <w:r w:rsidR="00B15FC5">
        <w:rPr>
          <w:rFonts w:eastAsia="Times New Roman"/>
          <w:color w:val="000000" w:themeColor="text1"/>
        </w:rPr>
        <w:t xml:space="preserve">where the target risk category </w:t>
      </w:r>
      <w:r w:rsidR="00DB1E1F">
        <w:rPr>
          <w:rFonts w:eastAsia="Times New Roman"/>
          <w:color w:val="000000" w:themeColor="text1"/>
        </w:rPr>
        <w:t>remains amber as the funding is largely outside the control</w:t>
      </w:r>
      <w:r w:rsidR="00C02A64">
        <w:rPr>
          <w:rFonts w:eastAsia="Times New Roman"/>
          <w:color w:val="000000" w:themeColor="text1"/>
        </w:rPr>
        <w:t xml:space="preserve"> of NYP.</w:t>
      </w:r>
    </w:p>
    <w:p w14:paraId="4B9DCADC" w14:textId="7C1BC567" w:rsidR="000C2882" w:rsidRPr="00D10990" w:rsidRDefault="00D10990" w:rsidP="00D10990">
      <w:pPr>
        <w:pStyle w:val="ListParagraph"/>
        <w:numPr>
          <w:ilvl w:val="0"/>
          <w:numId w:val="15"/>
        </w:numPr>
        <w:spacing w:after="0"/>
        <w:ind w:left="1080" w:hanging="540"/>
        <w:rPr>
          <w:rFonts w:eastAsia="Times New Roman"/>
          <w:color w:val="000000" w:themeColor="text1"/>
        </w:rPr>
      </w:pPr>
      <w:r>
        <w:rPr>
          <w:rFonts w:eastAsiaTheme="minorEastAsia"/>
          <w:b/>
          <w:bCs/>
        </w:rPr>
        <w:t xml:space="preserve">Failure </w:t>
      </w:r>
      <w:r w:rsidRPr="003474FB">
        <w:rPr>
          <w:rFonts w:eastAsiaTheme="minorEastAsia"/>
          <w:b/>
          <w:bCs/>
        </w:rPr>
        <w:t xml:space="preserve">to ensure effective financial control and financial planning processes </w:t>
      </w:r>
      <w:r w:rsidRPr="003474FB">
        <w:rPr>
          <w:rFonts w:eastAsiaTheme="minorEastAsia"/>
        </w:rPr>
        <w:t xml:space="preserve">– residual risk category is amber as </w:t>
      </w:r>
      <w:r w:rsidR="00F94C7F">
        <w:rPr>
          <w:rFonts w:eastAsiaTheme="minorEastAsia"/>
        </w:rPr>
        <w:t>external</w:t>
      </w:r>
      <w:r>
        <w:rPr>
          <w:rFonts w:eastAsiaTheme="minorEastAsia"/>
        </w:rPr>
        <w:t xml:space="preserve"> </w:t>
      </w:r>
      <w:r w:rsidRPr="003474FB">
        <w:rPr>
          <w:rFonts w:eastAsiaTheme="minorEastAsia"/>
        </w:rPr>
        <w:t>threats and risk</w:t>
      </w:r>
      <w:r>
        <w:rPr>
          <w:rFonts w:eastAsiaTheme="minorEastAsia"/>
        </w:rPr>
        <w:t xml:space="preserve"> f</w:t>
      </w:r>
      <w:r w:rsidR="006F5AA5">
        <w:rPr>
          <w:rFonts w:eastAsiaTheme="minorEastAsia"/>
        </w:rPr>
        <w:t>ro</w:t>
      </w:r>
      <w:r>
        <w:rPr>
          <w:rFonts w:eastAsiaTheme="minorEastAsia"/>
        </w:rPr>
        <w:t>m funding and costs pressures</w:t>
      </w:r>
      <w:r w:rsidRPr="003474FB">
        <w:rPr>
          <w:rFonts w:eastAsiaTheme="minorEastAsia"/>
        </w:rPr>
        <w:t xml:space="preserve"> could cause unexpected overspends </w:t>
      </w:r>
      <w:r>
        <w:rPr>
          <w:rFonts w:eastAsiaTheme="minorEastAsia"/>
        </w:rPr>
        <w:t xml:space="preserve">that need to be managed where the target risk category is green as </w:t>
      </w:r>
      <w:r w:rsidRPr="003474FB">
        <w:rPr>
          <w:rFonts w:eastAsiaTheme="minorEastAsia"/>
        </w:rPr>
        <w:t>the MTFP is balanced for 2026/27 to 2029</w:t>
      </w:r>
      <w:r>
        <w:rPr>
          <w:rFonts w:eastAsiaTheme="minorEastAsia"/>
        </w:rPr>
        <w:t xml:space="preserve">/30 and </w:t>
      </w:r>
      <w:r w:rsidR="00F94C7F">
        <w:rPr>
          <w:rFonts w:eastAsiaTheme="minorEastAsia"/>
        </w:rPr>
        <w:t xml:space="preserve">there is strong governance process and good financial management in </w:t>
      </w:r>
      <w:r w:rsidR="006F5AA5">
        <w:rPr>
          <w:rFonts w:eastAsiaTheme="minorEastAsia"/>
        </w:rPr>
        <w:t>N</w:t>
      </w:r>
      <w:r w:rsidR="00F94C7F">
        <w:rPr>
          <w:rFonts w:eastAsiaTheme="minorEastAsia"/>
        </w:rPr>
        <w:t>YP.</w:t>
      </w:r>
    </w:p>
    <w:p w14:paraId="5AE610FE" w14:textId="77777777" w:rsidR="000C2882" w:rsidRDefault="000C2882" w:rsidP="00B03D7A">
      <w:pPr>
        <w:pStyle w:val="ListParagraph"/>
        <w:spacing w:after="0"/>
        <w:ind w:left="567" w:hanging="567"/>
      </w:pPr>
    </w:p>
    <w:p w14:paraId="3B0C1220" w14:textId="05796C28" w:rsidR="00B03D7A" w:rsidRDefault="0033677F" w:rsidP="00B03D7A">
      <w:pPr>
        <w:pStyle w:val="ListParagraph"/>
        <w:spacing w:after="0"/>
        <w:ind w:left="567" w:hanging="567"/>
        <w:rPr>
          <w:rFonts w:eastAsiaTheme="minorEastAsia"/>
        </w:rPr>
      </w:pPr>
      <w:r>
        <w:rPr>
          <w:rFonts w:eastAsiaTheme="minorEastAsia"/>
        </w:rPr>
        <w:t>18.3</w:t>
      </w:r>
      <w:r>
        <w:rPr>
          <w:rFonts w:eastAsiaTheme="minorEastAsia"/>
        </w:rPr>
        <w:tab/>
      </w:r>
      <w:r w:rsidR="00B03D7A" w:rsidRPr="66A398A0">
        <w:rPr>
          <w:rFonts w:eastAsiaTheme="minorEastAsia"/>
        </w:rPr>
        <w:t xml:space="preserve">The overriding financial risk is the “Failure to ensure effective financial control and financial planning processes” where this is managed and mitigated on an ongoing basis with strong governance processes and good </w:t>
      </w:r>
      <w:bookmarkStart w:id="38" w:name="_Int_FpGI7LjR"/>
      <w:r w:rsidR="00B03D7A" w:rsidRPr="66A398A0">
        <w:rPr>
          <w:rFonts w:eastAsiaTheme="minorEastAsia"/>
        </w:rPr>
        <w:t>financial management</w:t>
      </w:r>
      <w:bookmarkEnd w:id="38"/>
      <w:r w:rsidR="00B03D7A" w:rsidRPr="66A398A0">
        <w:rPr>
          <w:rFonts w:eastAsiaTheme="minorEastAsia"/>
        </w:rPr>
        <w:t xml:space="preserve">. </w:t>
      </w:r>
    </w:p>
    <w:p w14:paraId="51965628" w14:textId="77777777" w:rsidR="00B03D7A" w:rsidRDefault="00B03D7A" w:rsidP="4F5836C2">
      <w:pPr>
        <w:pStyle w:val="ListParagraph"/>
        <w:spacing w:after="0"/>
        <w:ind w:left="567" w:hanging="567"/>
        <w:rPr>
          <w:rFonts w:eastAsiaTheme="minorEastAsia"/>
        </w:rPr>
      </w:pPr>
    </w:p>
    <w:p w14:paraId="6FAC7258" w14:textId="3CE26E10" w:rsidR="0FB393AD" w:rsidRPr="00B34D01" w:rsidRDefault="00B03D7A" w:rsidP="4F5836C2">
      <w:pPr>
        <w:pStyle w:val="ListParagraph"/>
        <w:spacing w:after="0"/>
        <w:ind w:left="567" w:hanging="567"/>
        <w:rPr>
          <w:rFonts w:eastAsia="Times New Roman"/>
        </w:rPr>
      </w:pPr>
      <w:r>
        <w:rPr>
          <w:rFonts w:eastAsiaTheme="minorEastAsia"/>
        </w:rPr>
        <w:t>18.</w:t>
      </w:r>
      <w:r w:rsidR="00CB4716">
        <w:rPr>
          <w:rFonts w:eastAsiaTheme="minorEastAsia"/>
        </w:rPr>
        <w:t>4</w:t>
      </w:r>
      <w:r>
        <w:rPr>
          <w:rFonts w:eastAsiaTheme="minorEastAsia"/>
        </w:rPr>
        <w:tab/>
      </w:r>
      <w:r w:rsidR="0FB393AD" w:rsidRPr="66A398A0">
        <w:rPr>
          <w:rFonts w:eastAsiaTheme="minorEastAsia"/>
        </w:rPr>
        <w:t>The overriding risk is split into the cause of risk’ summarised below where the mitigating action is also included.</w:t>
      </w:r>
    </w:p>
    <w:p w14:paraId="2A78E167" w14:textId="40CCD68B" w:rsidR="0FB393AD" w:rsidRPr="00B34D01" w:rsidRDefault="0FB393AD" w:rsidP="000460EE">
      <w:pPr>
        <w:spacing w:after="0"/>
        <w:ind w:firstLine="165"/>
      </w:pPr>
    </w:p>
    <w:tbl>
      <w:tblPr>
        <w:tblW w:w="9016" w:type="dxa"/>
        <w:tblInd w:w="135" w:type="dxa"/>
        <w:tblLayout w:type="fixed"/>
        <w:tblLook w:val="04A0" w:firstRow="1" w:lastRow="0" w:firstColumn="1" w:lastColumn="0" w:noHBand="0" w:noVBand="1"/>
      </w:tblPr>
      <w:tblGrid>
        <w:gridCol w:w="1823"/>
        <w:gridCol w:w="1833"/>
        <w:gridCol w:w="1245"/>
        <w:gridCol w:w="906"/>
        <w:gridCol w:w="3209"/>
      </w:tblGrid>
      <w:tr w:rsidR="43BA9BEF" w:rsidRPr="00F045D9" w14:paraId="7A4F33CF"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42B5972F" w14:textId="7A1CC85E" w:rsidR="43BA9BEF" w:rsidRPr="00B34D01" w:rsidRDefault="43BA9BEF" w:rsidP="00791A9E">
            <w:pPr>
              <w:spacing w:after="0"/>
              <w:rPr>
                <w:rFonts w:eastAsiaTheme="minorEastAsia"/>
                <w:b/>
              </w:rPr>
            </w:pPr>
            <w:r w:rsidRPr="4F5836C2">
              <w:rPr>
                <w:rFonts w:eastAsiaTheme="minorEastAsia"/>
                <w:b/>
              </w:rPr>
              <w:t xml:space="preserve">Causes of the Financial Risk </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B086FF1" w14:textId="3B532BFE" w:rsidR="43BA9BEF" w:rsidRPr="00B34D01" w:rsidRDefault="43BA9BEF" w:rsidP="00791A9E">
            <w:pPr>
              <w:spacing w:after="0"/>
              <w:rPr>
                <w:rFonts w:eastAsiaTheme="minorEastAsia"/>
                <w:b/>
              </w:rPr>
            </w:pPr>
            <w:r w:rsidRPr="4F5836C2">
              <w:rPr>
                <w:rFonts w:eastAsiaTheme="minorEastAsia"/>
                <w:b/>
              </w:rPr>
              <w:t xml:space="preserve">Description </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9AEFAFA" w14:textId="4B56C85F" w:rsidR="43BA9BEF" w:rsidRPr="00B34D01" w:rsidRDefault="43BA9BEF" w:rsidP="00791A9E">
            <w:pPr>
              <w:spacing w:after="0"/>
              <w:rPr>
                <w:rFonts w:eastAsiaTheme="minorEastAsia"/>
                <w:b/>
              </w:rPr>
            </w:pPr>
            <w:r w:rsidRPr="4F5836C2">
              <w:rPr>
                <w:rFonts w:eastAsiaTheme="minorEastAsia"/>
                <w:b/>
              </w:rPr>
              <w:t xml:space="preserve">Probability </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7C16F46E" w14:textId="31977347" w:rsidR="43BA9BEF" w:rsidRPr="00B34D01" w:rsidRDefault="43BA9BEF" w:rsidP="00791A9E">
            <w:pPr>
              <w:spacing w:after="0"/>
              <w:rPr>
                <w:rFonts w:eastAsiaTheme="minorEastAsia"/>
                <w:b/>
              </w:rPr>
            </w:pPr>
            <w:r w:rsidRPr="4F5836C2">
              <w:rPr>
                <w:rFonts w:eastAsiaTheme="minorEastAsia"/>
                <w:b/>
              </w:rPr>
              <w:t xml:space="preserve">Impact </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52CEFFBA" w14:textId="40E35604" w:rsidR="43BA9BEF" w:rsidRPr="00B34D01" w:rsidRDefault="43BA9BEF" w:rsidP="00791A9E">
            <w:pPr>
              <w:spacing w:after="0"/>
              <w:rPr>
                <w:rFonts w:eastAsiaTheme="minorEastAsia"/>
                <w:b/>
              </w:rPr>
            </w:pPr>
            <w:r w:rsidRPr="4F5836C2">
              <w:rPr>
                <w:rFonts w:eastAsiaTheme="minorEastAsia"/>
                <w:b/>
              </w:rPr>
              <w:t>Mitigating Actions</w:t>
            </w:r>
          </w:p>
        </w:tc>
      </w:tr>
      <w:tr w:rsidR="43BA9BEF" w:rsidRPr="00F045D9" w14:paraId="251CB985"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4CB3081" w14:textId="3B208420" w:rsidR="43BA9BEF" w:rsidRPr="00B34D01" w:rsidRDefault="43BA9BEF" w:rsidP="00791A9E">
            <w:pPr>
              <w:spacing w:after="0"/>
              <w:rPr>
                <w:rFonts w:eastAsiaTheme="minorEastAsia"/>
              </w:rPr>
            </w:pPr>
            <w:r w:rsidRPr="4F5836C2">
              <w:rPr>
                <w:rFonts w:eastAsiaTheme="minorEastAsia"/>
              </w:rPr>
              <w:t>Government Funding</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7F317A5A" w14:textId="447970ED" w:rsidR="43BA9BEF" w:rsidRPr="00B34D01" w:rsidRDefault="43BA9BEF" w:rsidP="00791A9E">
            <w:pPr>
              <w:spacing w:after="0"/>
              <w:ind w:right="-107"/>
              <w:rPr>
                <w:rFonts w:eastAsiaTheme="minorEastAsia"/>
              </w:rPr>
            </w:pPr>
            <w:r w:rsidRPr="4F5836C2">
              <w:rPr>
                <w:rFonts w:eastAsiaTheme="minorEastAsia"/>
              </w:rPr>
              <w:t>Grant funding is reduced in future years</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7F6E51FF" w14:textId="22684660" w:rsidR="43BA9BEF" w:rsidRPr="00B34D01" w:rsidRDefault="4A5C2D19" w:rsidP="00791A9E">
            <w:pPr>
              <w:spacing w:after="0"/>
              <w:rPr>
                <w:rFonts w:eastAsiaTheme="minorEastAsia"/>
              </w:rPr>
            </w:pPr>
            <w:r w:rsidRPr="4F5836C2">
              <w:rPr>
                <w:rFonts w:eastAsiaTheme="minorEastAsia"/>
              </w:rPr>
              <w:t>probable</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2A09E6A0" w14:textId="6432D7FB" w:rsidR="43BA9BEF" w:rsidRPr="00B34D01" w:rsidRDefault="43BA9BEF" w:rsidP="00791A9E">
            <w:pPr>
              <w:spacing w:after="0"/>
              <w:rPr>
                <w:rFonts w:eastAsiaTheme="minorEastAsia"/>
              </w:rPr>
            </w:pPr>
            <w:r w:rsidRPr="4F5836C2">
              <w:rPr>
                <w:rFonts w:eastAsiaTheme="minorEastAsia"/>
              </w:rPr>
              <w:t>critical</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0FE9694C" w14:textId="1B297757" w:rsidR="43BA9BEF" w:rsidRPr="00B34D01" w:rsidRDefault="43BA9BEF" w:rsidP="00791A9E">
            <w:pPr>
              <w:spacing w:after="0"/>
              <w:ind w:right="-99"/>
              <w:rPr>
                <w:rFonts w:eastAsiaTheme="minorEastAsia"/>
              </w:rPr>
            </w:pPr>
            <w:r w:rsidRPr="4F5836C2">
              <w:rPr>
                <w:rFonts w:eastAsiaTheme="minorEastAsia"/>
              </w:rPr>
              <w:t>Continue to increase the precept in line with that suggested by the Government to ensure maximum funding is available to NYP.</w:t>
            </w:r>
          </w:p>
        </w:tc>
      </w:tr>
      <w:tr w:rsidR="43BA9BEF" w:rsidRPr="00F045D9" w14:paraId="45A0BF36"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D66505E" w14:textId="046643FA" w:rsidR="43BA9BEF" w:rsidRPr="00B34D01" w:rsidRDefault="43BA9BEF" w:rsidP="00791A9E">
            <w:pPr>
              <w:spacing w:after="0"/>
              <w:rPr>
                <w:rFonts w:eastAsiaTheme="minorEastAsia"/>
              </w:rPr>
            </w:pPr>
            <w:r w:rsidRPr="4F5836C2">
              <w:rPr>
                <w:rFonts w:eastAsiaTheme="minorEastAsia"/>
              </w:rPr>
              <w:t>Precept is not increased in line with that suggested by the Government</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5A7F25C2" w14:textId="64DA6C78" w:rsidR="43BA9BEF" w:rsidRPr="00B34D01" w:rsidRDefault="43BA9BEF" w:rsidP="00791A9E">
            <w:pPr>
              <w:spacing w:after="0"/>
              <w:ind w:right="-107"/>
              <w:rPr>
                <w:rFonts w:eastAsiaTheme="minorEastAsia"/>
              </w:rPr>
            </w:pPr>
            <w:r w:rsidRPr="4F5836C2">
              <w:rPr>
                <w:rFonts w:eastAsiaTheme="minorEastAsia"/>
              </w:rPr>
              <w:t>Reduced funding is available to support the force on a recurring basis in future years</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6DC9CD05" w14:textId="1EB12B48" w:rsidR="43BA9BEF" w:rsidRPr="00B34D01" w:rsidRDefault="43BA9BEF" w:rsidP="00791A9E">
            <w:pPr>
              <w:spacing w:after="0"/>
              <w:rPr>
                <w:rFonts w:eastAsiaTheme="minorEastAsia"/>
              </w:rPr>
            </w:pPr>
            <w:r w:rsidRPr="4F5836C2">
              <w:rPr>
                <w:rFonts w:eastAsiaTheme="minorEastAsia"/>
              </w:rPr>
              <w:t>highly probably</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2A4BFC66" w14:textId="328FC5C9" w:rsidR="43BA9BEF" w:rsidRPr="00B34D01" w:rsidRDefault="43BA9BEF" w:rsidP="00791A9E">
            <w:pPr>
              <w:spacing w:after="0"/>
              <w:rPr>
                <w:rFonts w:eastAsiaTheme="minorEastAsia"/>
              </w:rPr>
            </w:pPr>
            <w:r w:rsidRPr="4F5836C2">
              <w:rPr>
                <w:rFonts w:eastAsiaTheme="minorEastAsia"/>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11D375DE" w14:textId="13F492CD" w:rsidR="43BA9BEF" w:rsidRPr="00B34D01" w:rsidRDefault="43BA9BEF" w:rsidP="00791A9E">
            <w:pPr>
              <w:spacing w:after="0"/>
              <w:ind w:right="-149"/>
              <w:rPr>
                <w:rFonts w:eastAsiaTheme="minorEastAsia"/>
              </w:rPr>
            </w:pPr>
            <w:r w:rsidRPr="4F5836C2">
              <w:rPr>
                <w:rFonts w:eastAsiaTheme="minorEastAsia"/>
              </w:rPr>
              <w:t>Provide the PFCC with detailed option plans to support an increase in the precept to the maximum level.</w:t>
            </w:r>
          </w:p>
          <w:p w14:paraId="400A5DBD" w14:textId="211C4BBC" w:rsidR="43BA9BEF" w:rsidRPr="00B34D01" w:rsidRDefault="43BA9BEF" w:rsidP="00791A9E">
            <w:pPr>
              <w:spacing w:after="0"/>
              <w:ind w:right="-149"/>
              <w:rPr>
                <w:rFonts w:eastAsiaTheme="minorEastAsia"/>
              </w:rPr>
            </w:pPr>
            <w:r w:rsidRPr="4F5836C2">
              <w:rPr>
                <w:rFonts w:eastAsiaTheme="minorEastAsia"/>
              </w:rPr>
              <w:t xml:space="preserve">Current funding is 56% of the overall budget, so NYP is currently supported 44% by local taxation. </w:t>
            </w:r>
          </w:p>
        </w:tc>
      </w:tr>
      <w:tr w:rsidR="43BA9BEF" w:rsidRPr="00F045D9" w14:paraId="7424C029"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7DA0874B" w14:textId="50DA0771" w:rsidR="43BA9BEF" w:rsidRPr="00B34D01" w:rsidRDefault="43BA9BEF" w:rsidP="00791A9E">
            <w:pPr>
              <w:spacing w:after="0"/>
              <w:rPr>
                <w:rFonts w:eastAsiaTheme="minorEastAsia"/>
              </w:rPr>
            </w:pPr>
            <w:r w:rsidRPr="4F5836C2">
              <w:rPr>
                <w:rFonts w:eastAsiaTheme="minorEastAsia"/>
              </w:rPr>
              <w:t xml:space="preserve">Pay award is higher than </w:t>
            </w:r>
            <w:r w:rsidR="33E3556B" w:rsidRPr="4F5836C2">
              <w:rPr>
                <w:rFonts w:eastAsiaTheme="minorEastAsia"/>
              </w:rPr>
              <w:t>3</w:t>
            </w:r>
            <w:r w:rsidRPr="4F5836C2">
              <w:rPr>
                <w:rFonts w:eastAsiaTheme="minorEastAsia"/>
              </w:rPr>
              <w:t>%</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2ADEAF3C" w14:textId="3F879F61" w:rsidR="43BA9BEF" w:rsidRPr="00B34D01" w:rsidRDefault="43BA9BEF" w:rsidP="00791A9E">
            <w:pPr>
              <w:spacing w:after="0"/>
              <w:ind w:right="-107"/>
              <w:rPr>
                <w:rFonts w:eastAsiaTheme="minorEastAsia"/>
              </w:rPr>
            </w:pPr>
            <w:r w:rsidRPr="4F5836C2">
              <w:rPr>
                <w:rFonts w:eastAsiaTheme="minorEastAsia"/>
              </w:rPr>
              <w:t xml:space="preserve">Budget pressure </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26E301AD" w14:textId="5A3E69AA" w:rsidR="43BA9BEF" w:rsidRPr="00B34D01" w:rsidRDefault="43BA9BEF" w:rsidP="00791A9E">
            <w:pPr>
              <w:spacing w:after="0"/>
              <w:rPr>
                <w:rFonts w:eastAsiaTheme="minorEastAsia"/>
              </w:rPr>
            </w:pPr>
            <w:r w:rsidRPr="4F5836C2">
              <w:rPr>
                <w:rFonts w:eastAsiaTheme="minorEastAsia"/>
              </w:rPr>
              <w:t>unlikely</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6E6466A0" w14:textId="4119FBD1" w:rsidR="43BA9BEF" w:rsidRPr="00B34D01" w:rsidRDefault="43BA9BEF" w:rsidP="00791A9E">
            <w:pPr>
              <w:spacing w:after="0"/>
              <w:rPr>
                <w:rFonts w:eastAsiaTheme="minorEastAsia"/>
              </w:rPr>
            </w:pPr>
            <w:r w:rsidRPr="4F5836C2">
              <w:rPr>
                <w:rFonts w:eastAsiaTheme="minorEastAsia"/>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1336C08B" w14:textId="2949B83D" w:rsidR="43BA9BEF" w:rsidRPr="00B34D01" w:rsidRDefault="43BA9BEF" w:rsidP="00791A9E">
            <w:pPr>
              <w:spacing w:after="0"/>
              <w:rPr>
                <w:rFonts w:eastAsiaTheme="minorEastAsia"/>
              </w:rPr>
            </w:pPr>
            <w:r w:rsidRPr="4F5836C2">
              <w:rPr>
                <w:rFonts w:eastAsiaTheme="minorEastAsia"/>
              </w:rPr>
              <w:t>Ensure the Efficiency savings target is progressed each year.</w:t>
            </w:r>
          </w:p>
        </w:tc>
      </w:tr>
      <w:tr w:rsidR="43BA9BEF" w:rsidRPr="00F045D9" w14:paraId="2BBD4335"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F3019F4" w14:textId="240B61FF" w:rsidR="43BA9BEF" w:rsidRPr="00B34D01" w:rsidRDefault="43BA9BEF" w:rsidP="00791A9E">
            <w:pPr>
              <w:spacing w:after="0"/>
              <w:rPr>
                <w:rFonts w:eastAsiaTheme="minorEastAsia"/>
              </w:rPr>
            </w:pPr>
            <w:r w:rsidRPr="4F5836C2">
              <w:rPr>
                <w:rFonts w:eastAsiaTheme="minorEastAsia"/>
              </w:rPr>
              <w:t xml:space="preserve">Inflation </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00F1BDD" w14:textId="6F5F8C20" w:rsidR="43BA9BEF" w:rsidRPr="00B34D01" w:rsidRDefault="43BA9BEF" w:rsidP="00791A9E">
            <w:pPr>
              <w:spacing w:after="0"/>
              <w:ind w:right="-107"/>
              <w:rPr>
                <w:rFonts w:eastAsiaTheme="minorEastAsia"/>
              </w:rPr>
            </w:pPr>
            <w:r w:rsidRPr="4F5836C2">
              <w:rPr>
                <w:rFonts w:eastAsiaTheme="minorEastAsia"/>
              </w:rPr>
              <w:t>Impact on supplies and services increasing budget costs</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9FCD8FE" w14:textId="1A1D770C" w:rsidR="43BA9BEF" w:rsidRPr="00B34D01" w:rsidRDefault="43BA9BEF" w:rsidP="00791A9E">
            <w:pPr>
              <w:spacing w:after="0"/>
              <w:rPr>
                <w:rFonts w:eastAsiaTheme="minorEastAsia"/>
              </w:rPr>
            </w:pPr>
            <w:r w:rsidRPr="4F5836C2">
              <w:rPr>
                <w:rFonts w:eastAsiaTheme="minorEastAsia"/>
              </w:rPr>
              <w:t>probable</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1CF3786D" w14:textId="1BA69181" w:rsidR="43BA9BEF" w:rsidRPr="00B34D01" w:rsidRDefault="43BA9BEF" w:rsidP="00791A9E">
            <w:pPr>
              <w:spacing w:after="0"/>
              <w:rPr>
                <w:rFonts w:eastAsiaTheme="minorEastAsia"/>
              </w:rPr>
            </w:pPr>
            <w:r w:rsidRPr="4F5836C2">
              <w:rPr>
                <w:rFonts w:eastAsiaTheme="minorEastAsia"/>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2961C5E9" w14:textId="3F30F5A4" w:rsidR="43BA9BEF" w:rsidRPr="00B34D01" w:rsidRDefault="43BA9BEF" w:rsidP="00791A9E">
            <w:pPr>
              <w:spacing w:after="0"/>
              <w:ind w:right="-108"/>
              <w:rPr>
                <w:rFonts w:eastAsiaTheme="minorEastAsia"/>
                <w:color w:val="000000" w:themeColor="text1"/>
              </w:rPr>
            </w:pPr>
            <w:r w:rsidRPr="4F5836C2">
              <w:rPr>
                <w:rFonts w:eastAsiaTheme="minorEastAsia"/>
                <w:color w:val="000000" w:themeColor="text1"/>
              </w:rPr>
              <w:t>Scrutiny throughout the year to ensure costs remain within assumption /budget.</w:t>
            </w:r>
          </w:p>
          <w:p w14:paraId="267ED4E5" w14:textId="26041B4E" w:rsidR="43BA9BEF" w:rsidRPr="00B34D01" w:rsidRDefault="43BA9BEF" w:rsidP="00791A9E">
            <w:pPr>
              <w:spacing w:after="0"/>
              <w:ind w:right="-108"/>
              <w:rPr>
                <w:rFonts w:eastAsiaTheme="minorEastAsia"/>
                <w:color w:val="000000" w:themeColor="text1"/>
              </w:rPr>
            </w:pPr>
            <w:r w:rsidRPr="4F5836C2">
              <w:rPr>
                <w:rFonts w:eastAsiaTheme="minorEastAsia"/>
                <w:color w:val="000000" w:themeColor="text1"/>
              </w:rPr>
              <w:t xml:space="preserve">Robust contract management to ensure value for money is achieved in contract negotiations </w:t>
            </w:r>
          </w:p>
        </w:tc>
      </w:tr>
      <w:tr w:rsidR="43BA9BEF" w:rsidRPr="00F045D9" w14:paraId="7E1B6043"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67FE75D" w14:textId="021C0055" w:rsidR="43BA9BEF" w:rsidRPr="00B34D01" w:rsidRDefault="43BA9BEF" w:rsidP="00791A9E">
            <w:pPr>
              <w:spacing w:after="0"/>
              <w:rPr>
                <w:rFonts w:eastAsiaTheme="minorEastAsia"/>
              </w:rPr>
            </w:pPr>
            <w:r w:rsidRPr="4F5836C2">
              <w:rPr>
                <w:rFonts w:eastAsiaTheme="minorEastAsia"/>
              </w:rPr>
              <w:t>Vacancy factor is exceeded</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4E125417" w14:textId="031422C1" w:rsidR="43BA9BEF" w:rsidRPr="00B34D01" w:rsidRDefault="43BA9BEF" w:rsidP="00791A9E">
            <w:pPr>
              <w:spacing w:after="0"/>
              <w:ind w:right="-107"/>
              <w:rPr>
                <w:rFonts w:eastAsiaTheme="minorEastAsia"/>
              </w:rPr>
            </w:pPr>
            <w:r w:rsidRPr="4F5836C2">
              <w:rPr>
                <w:rFonts w:eastAsiaTheme="minorEastAsia"/>
              </w:rPr>
              <w:t xml:space="preserve">The budget is balanced using an ongoing vacancy </w:t>
            </w:r>
            <w:r w:rsidR="00CC1845" w:rsidRPr="4F5836C2">
              <w:rPr>
                <w:rFonts w:eastAsiaTheme="minorEastAsia"/>
              </w:rPr>
              <w:t>factor</w:t>
            </w:r>
            <w:r w:rsidRPr="4F5836C2">
              <w:rPr>
                <w:rFonts w:eastAsiaTheme="minorEastAsia"/>
              </w:rPr>
              <w:t xml:space="preserve"> of </w:t>
            </w:r>
            <w:r w:rsidR="60D4B5DF" w:rsidRPr="4F5836C2">
              <w:rPr>
                <w:rFonts w:eastAsiaTheme="minorEastAsia"/>
              </w:rPr>
              <w:t>1</w:t>
            </w:r>
            <w:r w:rsidR="27AE5556" w:rsidRPr="4F5836C2">
              <w:rPr>
                <w:rFonts w:eastAsiaTheme="minorEastAsia"/>
              </w:rPr>
              <w:t>1</w:t>
            </w:r>
            <w:r w:rsidR="60D4B5DF" w:rsidRPr="4F5836C2">
              <w:rPr>
                <w:rFonts w:eastAsiaTheme="minorEastAsia"/>
              </w:rPr>
              <w:t>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19AA8AB4" w14:textId="4DBFAD69" w:rsidR="43BA9BEF" w:rsidRPr="00B34D01" w:rsidRDefault="43BA9BEF" w:rsidP="00791A9E">
            <w:pPr>
              <w:spacing w:after="0"/>
              <w:rPr>
                <w:rFonts w:eastAsiaTheme="minorEastAsia"/>
              </w:rPr>
            </w:pPr>
            <w:r w:rsidRPr="4F5836C2">
              <w:rPr>
                <w:rFonts w:eastAsiaTheme="minorEastAsia"/>
              </w:rPr>
              <w:t>unlikely</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75B02B21" w14:textId="0BDA5699" w:rsidR="43BA9BEF" w:rsidRPr="00B34D01" w:rsidRDefault="43BA9BEF" w:rsidP="00791A9E">
            <w:pPr>
              <w:spacing w:after="0"/>
              <w:rPr>
                <w:rFonts w:eastAsiaTheme="minorEastAsia"/>
              </w:rPr>
            </w:pPr>
            <w:r w:rsidRPr="4F5836C2">
              <w:rPr>
                <w:rFonts w:eastAsiaTheme="minorEastAsia"/>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07ED0AC4" w14:textId="50D81A72" w:rsidR="43BA9BEF" w:rsidRPr="00B34D01" w:rsidRDefault="43BA9BEF" w:rsidP="00791A9E">
            <w:pPr>
              <w:spacing w:after="0"/>
              <w:ind w:right="-108"/>
              <w:rPr>
                <w:rFonts w:eastAsiaTheme="minorEastAsia"/>
                <w:color w:val="000000" w:themeColor="text1"/>
              </w:rPr>
            </w:pPr>
            <w:r w:rsidRPr="4F5836C2">
              <w:rPr>
                <w:rFonts w:eastAsiaTheme="minorEastAsia"/>
                <w:color w:val="000000" w:themeColor="text1"/>
              </w:rPr>
              <w:t>Management of recruitment.</w:t>
            </w:r>
          </w:p>
          <w:p w14:paraId="13C04AEC" w14:textId="2754660D" w:rsidR="43BA9BEF" w:rsidRPr="00B34D01" w:rsidRDefault="43BA9BEF" w:rsidP="00791A9E">
            <w:pPr>
              <w:spacing w:after="0"/>
              <w:ind w:right="-108"/>
              <w:rPr>
                <w:rFonts w:eastAsiaTheme="minorEastAsia"/>
                <w:color w:val="000000" w:themeColor="text1"/>
              </w:rPr>
            </w:pPr>
            <w:r w:rsidRPr="4F5836C2">
              <w:rPr>
                <w:rFonts w:eastAsiaTheme="minorEastAsia"/>
                <w:color w:val="000000" w:themeColor="text1"/>
              </w:rPr>
              <w:t>Scrutiny to assess the priority of posts</w:t>
            </w:r>
          </w:p>
          <w:p w14:paraId="33939C4A" w14:textId="750E9A47" w:rsidR="43BA9BEF" w:rsidRPr="00B34D01" w:rsidRDefault="43BA9BEF" w:rsidP="00791A9E">
            <w:pPr>
              <w:spacing w:after="0"/>
              <w:ind w:right="-108"/>
              <w:rPr>
                <w:rFonts w:eastAsiaTheme="minorEastAsia"/>
                <w:color w:val="000000" w:themeColor="text1"/>
              </w:rPr>
            </w:pPr>
            <w:r w:rsidRPr="4F5836C2">
              <w:rPr>
                <w:rFonts w:eastAsiaTheme="minorEastAsia"/>
                <w:color w:val="000000" w:themeColor="text1"/>
              </w:rPr>
              <w:t>Monitor budget monthly</w:t>
            </w:r>
          </w:p>
        </w:tc>
      </w:tr>
      <w:tr w:rsidR="43BA9BEF" w:rsidRPr="00F045D9" w14:paraId="45262321"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7EF2E57F" w14:textId="25AABF81" w:rsidR="43BA9BEF" w:rsidRPr="00B34D01" w:rsidRDefault="60D4B5DF" w:rsidP="00791A9E">
            <w:pPr>
              <w:spacing w:after="0"/>
              <w:rPr>
                <w:rFonts w:eastAsiaTheme="minorEastAsia"/>
              </w:rPr>
            </w:pPr>
            <w:r w:rsidRPr="4F5836C2">
              <w:rPr>
                <w:rFonts w:eastAsiaTheme="minorEastAsia"/>
              </w:rPr>
              <w:t xml:space="preserve">Maintaining </w:t>
            </w:r>
            <w:r w:rsidR="0702CAD3" w:rsidRPr="4F5836C2">
              <w:rPr>
                <w:rFonts w:eastAsiaTheme="minorEastAsia"/>
              </w:rPr>
              <w:t xml:space="preserve">Neighbourhood </w:t>
            </w:r>
            <w:r w:rsidR="1D87FF49" w:rsidRPr="4F5836C2">
              <w:rPr>
                <w:rFonts w:eastAsiaTheme="minorEastAsia"/>
              </w:rPr>
              <w:t>Policing</w:t>
            </w:r>
            <w:r w:rsidR="0702CAD3" w:rsidRPr="4F5836C2">
              <w:rPr>
                <w:rFonts w:eastAsiaTheme="minorEastAsia"/>
              </w:rPr>
              <w:t xml:space="preserve"> Ringfence Grant targets</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49F86F0" w14:textId="1BA3EE7B" w:rsidR="43BA9BEF" w:rsidRPr="00B34D01" w:rsidRDefault="43BA9BEF" w:rsidP="00791A9E">
            <w:pPr>
              <w:spacing w:after="0"/>
              <w:ind w:right="-107"/>
              <w:rPr>
                <w:rFonts w:eastAsiaTheme="minorEastAsia"/>
              </w:rPr>
            </w:pPr>
            <w:r w:rsidRPr="4F5836C2">
              <w:rPr>
                <w:rFonts w:eastAsiaTheme="minorEastAsia"/>
              </w:rPr>
              <w:t>Financial penalty for non-compliance</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15E8AC7C" w14:textId="3092AF90" w:rsidR="43BA9BEF" w:rsidRPr="00B34D01" w:rsidRDefault="43BA9BEF" w:rsidP="00791A9E">
            <w:pPr>
              <w:spacing w:after="0"/>
              <w:rPr>
                <w:rFonts w:eastAsiaTheme="minorEastAsia"/>
              </w:rPr>
            </w:pPr>
            <w:r w:rsidRPr="4F5836C2">
              <w:rPr>
                <w:rFonts w:eastAsiaTheme="minorEastAsia"/>
              </w:rPr>
              <w:t>unlikely</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6E893954" w14:textId="7EA184E2" w:rsidR="43BA9BEF" w:rsidRPr="00B34D01" w:rsidRDefault="43BA9BEF" w:rsidP="00791A9E">
            <w:pPr>
              <w:spacing w:after="0"/>
              <w:rPr>
                <w:rFonts w:eastAsiaTheme="minorEastAsia"/>
              </w:rPr>
            </w:pPr>
            <w:r w:rsidRPr="4F5836C2">
              <w:rPr>
                <w:rFonts w:eastAsiaTheme="minorEastAsia"/>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38371604" w14:textId="63F981E4" w:rsidR="43BA9BEF" w:rsidRPr="00B34D01" w:rsidRDefault="43BA9BEF" w:rsidP="00791A9E">
            <w:pPr>
              <w:spacing w:after="0"/>
              <w:rPr>
                <w:rFonts w:eastAsiaTheme="minorEastAsia"/>
              </w:rPr>
            </w:pPr>
            <w:r w:rsidRPr="4F5836C2">
              <w:rPr>
                <w:rFonts w:eastAsiaTheme="minorEastAsia"/>
              </w:rPr>
              <w:t>Recruitment plans ensure Learning &amp; Development to achieve growth.</w:t>
            </w:r>
          </w:p>
          <w:p w14:paraId="6F7837EA" w14:textId="74BDFDAF" w:rsidR="43BA9BEF" w:rsidRPr="00B34D01" w:rsidRDefault="43BA9BEF" w:rsidP="00791A9E">
            <w:pPr>
              <w:spacing w:after="0"/>
              <w:rPr>
                <w:rFonts w:eastAsiaTheme="minorEastAsia"/>
              </w:rPr>
            </w:pPr>
            <w:r w:rsidRPr="4F5836C2">
              <w:rPr>
                <w:rFonts w:eastAsiaTheme="minorEastAsia"/>
              </w:rPr>
              <w:t>Monitor leavers, retirements, entry routes via new recruits and transferees to maintain uplift requirements and growth.</w:t>
            </w:r>
          </w:p>
        </w:tc>
      </w:tr>
      <w:tr w:rsidR="43BA9BEF" w:rsidRPr="00F045D9" w14:paraId="42FFC7F3" w14:textId="77777777" w:rsidTr="4F5836C2">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751BFFC4" w14:textId="60572DDE" w:rsidR="43BA9BEF" w:rsidRPr="00B34D01" w:rsidRDefault="43BA9BEF" w:rsidP="00791A9E">
            <w:pPr>
              <w:spacing w:after="0"/>
              <w:rPr>
                <w:rFonts w:eastAsiaTheme="minorEastAsia"/>
              </w:rPr>
            </w:pPr>
            <w:r w:rsidRPr="4F5836C2">
              <w:rPr>
                <w:rFonts w:eastAsiaTheme="minorEastAsia"/>
              </w:rPr>
              <w:t>Efficiency Saving Programme</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4D490F01" w14:textId="13CB492F" w:rsidR="43BA9BEF" w:rsidRPr="00B34D01" w:rsidRDefault="43BA9BEF" w:rsidP="00791A9E">
            <w:pPr>
              <w:spacing w:after="0"/>
              <w:ind w:right="-107"/>
              <w:rPr>
                <w:rFonts w:eastAsiaTheme="minorEastAsia"/>
              </w:rPr>
            </w:pPr>
            <w:r w:rsidRPr="4F5836C2">
              <w:rPr>
                <w:rFonts w:eastAsiaTheme="minorEastAsia"/>
              </w:rPr>
              <w:t xml:space="preserve">The target of </w:t>
            </w:r>
            <w:r w:rsidR="38AA8EBF" w:rsidRPr="4F5836C2">
              <w:rPr>
                <w:rFonts w:eastAsiaTheme="minorEastAsia"/>
              </w:rPr>
              <w:t>2%</w:t>
            </w:r>
            <w:r w:rsidRPr="4F5836C2">
              <w:rPr>
                <w:rFonts w:eastAsiaTheme="minorEastAsia"/>
              </w:rPr>
              <w:t xml:space="preserve"> savings on an annual basis is not met </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01C46516" w14:textId="682A79D4" w:rsidR="43BA9BEF" w:rsidRPr="00B34D01" w:rsidRDefault="43BA9BEF" w:rsidP="00791A9E">
            <w:pPr>
              <w:spacing w:after="0"/>
              <w:rPr>
                <w:rFonts w:eastAsiaTheme="minorEastAsia"/>
              </w:rPr>
            </w:pPr>
            <w:r w:rsidRPr="4F5836C2">
              <w:rPr>
                <w:rFonts w:eastAsiaTheme="minorEastAsia"/>
              </w:rPr>
              <w:t>unlikely</w:t>
            </w:r>
          </w:p>
        </w:tc>
        <w:tc>
          <w:tcPr>
            <w:tcW w:w="906" w:type="dxa"/>
            <w:tcBorders>
              <w:top w:val="single" w:sz="8" w:space="0" w:color="auto"/>
              <w:left w:val="single" w:sz="8" w:space="0" w:color="auto"/>
              <w:bottom w:val="single" w:sz="8" w:space="0" w:color="auto"/>
              <w:right w:val="single" w:sz="8" w:space="0" w:color="auto"/>
            </w:tcBorders>
            <w:tcMar>
              <w:left w:w="108" w:type="dxa"/>
              <w:right w:w="108" w:type="dxa"/>
            </w:tcMar>
          </w:tcPr>
          <w:p w14:paraId="61A4438D" w14:textId="2A1364D2" w:rsidR="43BA9BEF" w:rsidRPr="00B34D01" w:rsidRDefault="43BA9BEF" w:rsidP="00791A9E">
            <w:pPr>
              <w:spacing w:after="0"/>
              <w:rPr>
                <w:rFonts w:eastAsiaTheme="minorEastAsia"/>
              </w:rPr>
            </w:pPr>
            <w:r w:rsidRPr="4F5836C2">
              <w:rPr>
                <w:rFonts w:eastAsiaTheme="minorEastAsia"/>
              </w:rPr>
              <w:t>minor</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48AEDB61" w14:textId="5DB72052" w:rsidR="43BA9BEF" w:rsidRPr="00B34D01" w:rsidRDefault="43BA9BEF" w:rsidP="00791A9E">
            <w:pPr>
              <w:spacing w:after="0"/>
              <w:rPr>
                <w:rFonts w:eastAsiaTheme="minorEastAsia"/>
              </w:rPr>
            </w:pPr>
            <w:r w:rsidRPr="4F5836C2">
              <w:rPr>
                <w:rFonts w:eastAsiaTheme="minorEastAsia"/>
              </w:rPr>
              <w:t>Efficiencies not being achieved will result in a lost opportunity for the force to achieve better ways of working and reinvest proactively in services to keep people safe and feeling safe</w:t>
            </w:r>
          </w:p>
        </w:tc>
      </w:tr>
    </w:tbl>
    <w:p w14:paraId="5E9E1DA3" w14:textId="70ABAF25" w:rsidR="0FB393AD" w:rsidRPr="00B34D01" w:rsidRDefault="0FB393AD" w:rsidP="000460EE">
      <w:pPr>
        <w:spacing w:after="0"/>
        <w:ind w:firstLine="60"/>
      </w:pPr>
    </w:p>
    <w:p w14:paraId="0B43C0FF" w14:textId="7E35A65E" w:rsidR="00BC465F" w:rsidRPr="00B34D01" w:rsidRDefault="00DF1753" w:rsidP="4F5836C2">
      <w:pPr>
        <w:pStyle w:val="ListParagraph"/>
        <w:spacing w:after="0"/>
        <w:ind w:left="567" w:hanging="567"/>
      </w:pPr>
      <w:r w:rsidRPr="4F5836C2">
        <w:rPr>
          <w:rFonts w:eastAsia="Arial"/>
          <w:b/>
          <w:color w:val="000000" w:themeColor="text1"/>
        </w:rPr>
        <w:lastRenderedPageBreak/>
        <w:t>Capital Programme and Change Pipeline</w:t>
      </w:r>
    </w:p>
    <w:p w14:paraId="36A5344D" w14:textId="77777777" w:rsidR="0010694B" w:rsidRPr="00B34D01" w:rsidRDefault="0010694B" w:rsidP="000460EE">
      <w:pPr>
        <w:pStyle w:val="ListParagraph"/>
        <w:spacing w:after="0"/>
        <w:ind w:left="360"/>
      </w:pPr>
    </w:p>
    <w:p w14:paraId="2FD17A98" w14:textId="1AB85153" w:rsidR="033B366E" w:rsidRPr="00B34D01" w:rsidRDefault="176663FA" w:rsidP="4F5836C2">
      <w:pPr>
        <w:pStyle w:val="ListParagraph"/>
        <w:spacing w:after="0"/>
        <w:ind w:left="567" w:hanging="567"/>
      </w:pPr>
      <w:r w:rsidRPr="402CF06E">
        <w:rPr>
          <w:rFonts w:eastAsiaTheme="minorEastAsia"/>
        </w:rPr>
        <w:t>19</w:t>
      </w:r>
      <w:r w:rsidR="16D0D35E" w:rsidRPr="4F5836C2">
        <w:rPr>
          <w:rFonts w:eastAsiaTheme="minorEastAsia"/>
        </w:rPr>
        <w:t>.1</w:t>
      </w:r>
      <w:r w:rsidR="033B366E">
        <w:tab/>
      </w:r>
      <w:r w:rsidR="033B366E" w:rsidRPr="4F5836C2">
        <w:rPr>
          <w:rFonts w:eastAsiaTheme="minorEastAsia"/>
        </w:rPr>
        <w:t>Capital Programme - operational assets are a vital platform for the delivery of effective policing services. The proposals put forward in the capital plan are those necessary to refresh and enhance the asset base. The capital programme for 2025/26 to 2028/29 is summarised</w:t>
      </w:r>
      <w:r w:rsidR="00F70EBD" w:rsidRPr="4F5836C2">
        <w:rPr>
          <w:rFonts w:eastAsiaTheme="minorEastAsia"/>
        </w:rPr>
        <w:t xml:space="preserve"> </w:t>
      </w:r>
      <w:r w:rsidR="033B366E" w:rsidRPr="4F5836C2">
        <w:rPr>
          <w:rFonts w:eastAsiaTheme="minorEastAsia"/>
        </w:rPr>
        <w:t xml:space="preserve">below and is detailed in </w:t>
      </w:r>
      <w:r w:rsidR="033B366E" w:rsidRPr="4F5836C2">
        <w:rPr>
          <w:rFonts w:eastAsiaTheme="minorEastAsia"/>
          <w:b/>
          <w:i/>
        </w:rPr>
        <w:t>A</w:t>
      </w:r>
      <w:r w:rsidR="00CB05C4" w:rsidRPr="4F5836C2">
        <w:rPr>
          <w:rFonts w:eastAsiaTheme="minorEastAsia"/>
          <w:b/>
          <w:i/>
        </w:rPr>
        <w:t>nne</w:t>
      </w:r>
      <w:r w:rsidR="033B366E" w:rsidRPr="4F5836C2">
        <w:rPr>
          <w:rFonts w:eastAsiaTheme="minorEastAsia"/>
          <w:b/>
          <w:i/>
        </w:rPr>
        <w:t>x A.</w:t>
      </w:r>
    </w:p>
    <w:p w14:paraId="27B479F0" w14:textId="57E43523" w:rsidR="00A1191E" w:rsidRDefault="00F70EBD" w:rsidP="000460EE">
      <w:pPr>
        <w:spacing w:after="0"/>
        <w:rPr>
          <w:rFonts w:eastAsiaTheme="minorEastAsia"/>
        </w:rPr>
      </w:pPr>
      <w:r>
        <w:t xml:space="preserve">   </w:t>
      </w:r>
    </w:p>
    <w:p w14:paraId="64C6E071" w14:textId="7165B817" w:rsidR="00FE68ED" w:rsidRPr="00B34D01" w:rsidRDefault="00CC6F54" w:rsidP="000460EE">
      <w:pPr>
        <w:spacing w:after="0"/>
      </w:pPr>
      <w:r w:rsidRPr="00CC6F54">
        <w:rPr>
          <w:noProof/>
        </w:rPr>
        <w:drawing>
          <wp:inline distT="0" distB="0" distL="0" distR="0" wp14:anchorId="19516AE7" wp14:editId="58905226">
            <wp:extent cx="5731510" cy="1403985"/>
            <wp:effectExtent l="0" t="0" r="2540" b="5715"/>
            <wp:docPr id="1116579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403985"/>
                    </a:xfrm>
                    <a:prstGeom prst="rect">
                      <a:avLst/>
                    </a:prstGeom>
                    <a:noFill/>
                    <a:ln>
                      <a:noFill/>
                    </a:ln>
                  </pic:spPr>
                </pic:pic>
              </a:graphicData>
            </a:graphic>
          </wp:inline>
        </w:drawing>
      </w:r>
    </w:p>
    <w:p w14:paraId="0B9C8DA4" w14:textId="77777777" w:rsidR="00AA405E" w:rsidRDefault="00AA405E" w:rsidP="4F5836C2">
      <w:pPr>
        <w:pStyle w:val="ListParagraph"/>
        <w:spacing w:after="0"/>
        <w:ind w:left="567" w:hanging="567"/>
        <w:rPr>
          <w:rFonts w:eastAsiaTheme="minorEastAsia"/>
        </w:rPr>
      </w:pPr>
    </w:p>
    <w:p w14:paraId="326F8353" w14:textId="095EC5CB" w:rsidR="033B366E" w:rsidRDefault="34581FE1" w:rsidP="4F5836C2">
      <w:pPr>
        <w:pStyle w:val="ListParagraph"/>
        <w:spacing w:after="0"/>
        <w:ind w:left="567" w:hanging="567"/>
        <w:rPr>
          <w:rFonts w:eastAsiaTheme="minorEastAsia"/>
        </w:rPr>
      </w:pPr>
      <w:r w:rsidRPr="402CF06E">
        <w:rPr>
          <w:rFonts w:eastAsiaTheme="minorEastAsia"/>
        </w:rPr>
        <w:t>19</w:t>
      </w:r>
      <w:r w:rsidR="0110E970" w:rsidRPr="4F5836C2">
        <w:rPr>
          <w:rFonts w:eastAsiaTheme="minorEastAsia"/>
        </w:rPr>
        <w:t>.2</w:t>
      </w:r>
      <w:r w:rsidR="033B366E">
        <w:tab/>
      </w:r>
      <w:r w:rsidR="033B366E" w:rsidRPr="4F5836C2">
        <w:rPr>
          <w:rFonts w:eastAsiaTheme="minorEastAsia"/>
        </w:rPr>
        <w:t xml:space="preserve">The capital expenditure proposals are informed by the needs of the force, condition surveys, technological innovations, equipment replacement </w:t>
      </w:r>
      <w:r w:rsidR="66A2D250" w:rsidRPr="4F5836C2">
        <w:rPr>
          <w:rFonts w:eastAsiaTheme="minorEastAsia"/>
        </w:rPr>
        <w:t>programmes,</w:t>
      </w:r>
      <w:r w:rsidR="033B366E" w:rsidRPr="4F5836C2">
        <w:rPr>
          <w:rFonts w:eastAsiaTheme="minorEastAsia"/>
        </w:rPr>
        <w:t xml:space="preserve"> and statutory requirements. All proposals have business cases written and are scrutinised by operational programme boards as well as change board and the ICT and Estate schemes have additionally been scrutinised by the Enable Programme Board</w:t>
      </w:r>
      <w:r w:rsidR="4F225573" w:rsidRPr="4F5836C2">
        <w:rPr>
          <w:rFonts w:eastAsiaTheme="minorEastAsia"/>
        </w:rPr>
        <w:t xml:space="preserve">. </w:t>
      </w:r>
    </w:p>
    <w:p w14:paraId="73CD81C1" w14:textId="1F96E948" w:rsidR="7AE9D966" w:rsidRDefault="7AE9D966" w:rsidP="4F5836C2">
      <w:pPr>
        <w:pStyle w:val="ListParagraph"/>
        <w:spacing w:after="0"/>
        <w:ind w:left="567" w:hanging="567"/>
        <w:rPr>
          <w:rFonts w:eastAsiaTheme="minorEastAsia"/>
        </w:rPr>
      </w:pPr>
    </w:p>
    <w:p w14:paraId="7144B781" w14:textId="6B4C6EB8" w:rsidR="033B366E" w:rsidRPr="00B34D01" w:rsidRDefault="41AC5445" w:rsidP="4F5836C2">
      <w:pPr>
        <w:pStyle w:val="ListParagraph"/>
        <w:spacing w:after="0"/>
        <w:ind w:left="567" w:hanging="567"/>
        <w:rPr>
          <w:rFonts w:eastAsia="Times New Roman"/>
        </w:rPr>
      </w:pPr>
      <w:r w:rsidRPr="402CF06E">
        <w:rPr>
          <w:rFonts w:eastAsiaTheme="minorEastAsia"/>
        </w:rPr>
        <w:t>19</w:t>
      </w:r>
      <w:r w:rsidR="3D3A5365" w:rsidRPr="23D38D36">
        <w:rPr>
          <w:rFonts w:eastAsiaTheme="minorEastAsia"/>
        </w:rPr>
        <w:t>.3</w:t>
      </w:r>
      <w:r w:rsidR="3D3A5365">
        <w:tab/>
      </w:r>
      <w:r w:rsidR="033B366E" w:rsidRPr="23D38D36">
        <w:rPr>
          <w:rFonts w:eastAsiaTheme="minorEastAsia"/>
        </w:rPr>
        <w:t xml:space="preserve">There are three key risks to deliver the capital programme. The first risk is general slippage against the delivery plan. Although funding is earmarked for each scheme and can be re-profiled the following year, the resources required to deliver the schemes in the new </w:t>
      </w:r>
      <w:bookmarkStart w:id="39" w:name="_Int_6msJZc0O"/>
      <w:r w:rsidR="033B366E" w:rsidRPr="23D38D36">
        <w:rPr>
          <w:rFonts w:eastAsiaTheme="minorEastAsia"/>
        </w:rPr>
        <w:t>financial year</w:t>
      </w:r>
      <w:bookmarkEnd w:id="39"/>
      <w:r w:rsidR="033B366E" w:rsidRPr="23D38D36">
        <w:rPr>
          <w:rFonts w:eastAsiaTheme="minorEastAsia"/>
        </w:rPr>
        <w:t xml:space="preserve"> places a greater burden on the delivery teams. The second risk is the recruitment and retention of staff, specifically </w:t>
      </w:r>
      <w:r w:rsidR="756857AD" w:rsidRPr="23D38D36">
        <w:rPr>
          <w:rFonts w:eastAsiaTheme="minorEastAsia"/>
        </w:rPr>
        <w:t xml:space="preserve">finance and </w:t>
      </w:r>
      <w:r w:rsidR="033B366E" w:rsidRPr="23D38D36">
        <w:rPr>
          <w:rFonts w:eastAsiaTheme="minorEastAsia"/>
        </w:rPr>
        <w:t xml:space="preserve">ICT staff, to undertake the programme of work available to deliver the capital schemes. The third risk is the increasing uncertainty of the economic and market environment which impacts on inflation and treasury management finance costs. </w:t>
      </w:r>
    </w:p>
    <w:p w14:paraId="7EC50384" w14:textId="40C9AFCE" w:rsidR="033B366E" w:rsidRPr="00B34D01" w:rsidRDefault="033B366E" w:rsidP="000460EE">
      <w:pPr>
        <w:spacing w:after="0"/>
        <w:ind w:left="720" w:hanging="660"/>
        <w:rPr>
          <w:rFonts w:eastAsia="Times New Roman"/>
        </w:rPr>
      </w:pPr>
    </w:p>
    <w:p w14:paraId="5A851579" w14:textId="7E4D63CD" w:rsidR="033B366E" w:rsidRPr="00B34D01" w:rsidRDefault="598A5F4E" w:rsidP="4F5836C2">
      <w:pPr>
        <w:pStyle w:val="ListParagraph"/>
        <w:spacing w:after="0"/>
        <w:ind w:left="567" w:hanging="567"/>
        <w:rPr>
          <w:rFonts w:eastAsiaTheme="minorEastAsia"/>
        </w:rPr>
      </w:pPr>
      <w:r w:rsidRPr="402CF06E">
        <w:rPr>
          <w:rFonts w:eastAsiaTheme="minorEastAsia"/>
        </w:rPr>
        <w:t>19</w:t>
      </w:r>
      <w:r w:rsidR="28F1A162" w:rsidRPr="402CF06E">
        <w:rPr>
          <w:rFonts w:eastAsiaTheme="minorEastAsia"/>
        </w:rPr>
        <w:t>.</w:t>
      </w:r>
      <w:r w:rsidR="474707B8" w:rsidRPr="402CF06E">
        <w:rPr>
          <w:rFonts w:eastAsiaTheme="minorEastAsia"/>
        </w:rPr>
        <w:t>4</w:t>
      </w:r>
      <w:r w:rsidR="033B366E">
        <w:tab/>
      </w:r>
      <w:r w:rsidR="033B366E" w:rsidRPr="4F5836C2">
        <w:rPr>
          <w:rFonts w:eastAsiaTheme="minorEastAsia"/>
        </w:rPr>
        <w:t>The</w:t>
      </w:r>
      <w:r w:rsidR="033B366E" w:rsidRPr="4F5836C2">
        <w:rPr>
          <w:rFonts w:eastAsiaTheme="minorEastAsia"/>
          <w:b/>
        </w:rPr>
        <w:t xml:space="preserve"> capital programme </w:t>
      </w:r>
      <w:r w:rsidR="033B366E" w:rsidRPr="4F5836C2">
        <w:rPr>
          <w:rFonts w:eastAsiaTheme="minorEastAsia"/>
        </w:rPr>
        <w:t>includes the following areas:</w:t>
      </w:r>
    </w:p>
    <w:p w14:paraId="4424FB1C" w14:textId="08DC354B" w:rsidR="43BA9BEF" w:rsidRPr="00B34D01" w:rsidRDefault="43BA9BEF" w:rsidP="000460EE">
      <w:pPr>
        <w:spacing w:after="0"/>
        <w:ind w:hanging="720"/>
        <w:rPr>
          <w:rFonts w:eastAsiaTheme="minorEastAsia"/>
        </w:rPr>
      </w:pPr>
    </w:p>
    <w:p w14:paraId="34ACE56E" w14:textId="6DA95079" w:rsidR="00011DF4" w:rsidRPr="00B34D01" w:rsidRDefault="618455A8" w:rsidP="4F5836C2">
      <w:pPr>
        <w:pStyle w:val="ListParagraph"/>
        <w:spacing w:after="0"/>
        <w:ind w:left="567" w:hanging="567"/>
        <w:rPr>
          <w:rFonts w:eastAsiaTheme="minorEastAsia"/>
          <w:u w:val="single"/>
        </w:rPr>
      </w:pPr>
      <w:r w:rsidRPr="402CF06E">
        <w:rPr>
          <w:rFonts w:eastAsiaTheme="minorEastAsia"/>
          <w:u w:val="single"/>
        </w:rPr>
        <w:t>19.5</w:t>
      </w:r>
      <w:r w:rsidR="00011DF4">
        <w:tab/>
      </w:r>
      <w:r w:rsidR="00011DF4" w:rsidRPr="4F5836C2">
        <w:rPr>
          <w:rFonts w:eastAsiaTheme="minorEastAsia"/>
          <w:u w:val="single"/>
        </w:rPr>
        <w:t xml:space="preserve">ICT </w:t>
      </w:r>
    </w:p>
    <w:p w14:paraId="668E7DDD" w14:textId="77777777" w:rsidR="0010694B" w:rsidRPr="00B34D01" w:rsidRDefault="0010694B" w:rsidP="000460EE">
      <w:pPr>
        <w:spacing w:after="0"/>
        <w:rPr>
          <w:rFonts w:eastAsiaTheme="minorEastAsia"/>
          <w:u w:val="single"/>
        </w:rPr>
      </w:pPr>
    </w:p>
    <w:p w14:paraId="28BDB3B9" w14:textId="632C2053" w:rsidR="033B366E" w:rsidRPr="00B34D01" w:rsidRDefault="37B0B256" w:rsidP="4F5836C2">
      <w:pPr>
        <w:pStyle w:val="ListParagraph"/>
        <w:spacing w:after="0"/>
        <w:ind w:left="567" w:hanging="567"/>
        <w:rPr>
          <w:rFonts w:eastAsiaTheme="minorEastAsia"/>
        </w:rPr>
      </w:pPr>
      <w:r w:rsidRPr="402CF06E">
        <w:rPr>
          <w:rFonts w:eastAsiaTheme="minorEastAsia"/>
        </w:rPr>
        <w:t>19.6</w:t>
      </w:r>
      <w:r w:rsidR="647A873D">
        <w:tab/>
      </w:r>
      <w:r w:rsidR="033B366E" w:rsidRPr="4F5836C2">
        <w:rPr>
          <w:rFonts w:eastAsiaTheme="minorEastAsia"/>
        </w:rPr>
        <w:t xml:space="preserve">The Digital Strategy sets out the ICT requirements of the Force and is aligned to the National Digital Policing Programme.  This strategy comprises of refresh, </w:t>
      </w:r>
      <w:r w:rsidR="7301A75A" w:rsidRPr="4F5836C2">
        <w:rPr>
          <w:rFonts w:eastAsiaTheme="minorEastAsia"/>
        </w:rPr>
        <w:t>upgrade,</w:t>
      </w:r>
      <w:r w:rsidR="033B366E" w:rsidRPr="4F5836C2">
        <w:rPr>
          <w:rFonts w:eastAsiaTheme="minorEastAsia"/>
        </w:rPr>
        <w:t xml:space="preserve"> and development schemes. The current plan incorporates all known ICT requirements with resources being targeted for replacement hardware which is now at the end of life and infrastructure upgrades to meet the demand</w:t>
      </w:r>
      <w:r w:rsidR="00011DF4" w:rsidRPr="4F5836C2">
        <w:rPr>
          <w:rFonts w:eastAsiaTheme="minorEastAsia"/>
        </w:rPr>
        <w:t>.</w:t>
      </w:r>
    </w:p>
    <w:p w14:paraId="520C9F10" w14:textId="55B73E0F" w:rsidR="033B366E" w:rsidRPr="00B34D01" w:rsidRDefault="033B366E" w:rsidP="4F5836C2">
      <w:pPr>
        <w:pStyle w:val="ListParagraph"/>
        <w:spacing w:after="0"/>
        <w:ind w:left="567" w:hanging="567"/>
        <w:rPr>
          <w:rFonts w:eastAsiaTheme="minorEastAsia"/>
        </w:rPr>
      </w:pPr>
    </w:p>
    <w:p w14:paraId="0AF3C0DA" w14:textId="11180352" w:rsidR="033B366E" w:rsidRPr="00B34D01" w:rsidRDefault="1A10D4AD" w:rsidP="4F5836C2">
      <w:pPr>
        <w:pStyle w:val="ListParagraph"/>
        <w:spacing w:after="0"/>
        <w:ind w:left="567" w:hanging="567"/>
        <w:rPr>
          <w:rFonts w:eastAsiaTheme="minorEastAsia"/>
        </w:rPr>
      </w:pPr>
      <w:r w:rsidRPr="402CF06E">
        <w:rPr>
          <w:rFonts w:eastAsiaTheme="minorEastAsia"/>
        </w:rPr>
        <w:t>19.7</w:t>
      </w:r>
      <w:r w:rsidR="647A873D">
        <w:tab/>
      </w:r>
      <w:r w:rsidR="647A873D" w:rsidRPr="4F5836C2">
        <w:rPr>
          <w:rFonts w:eastAsiaTheme="minorEastAsia"/>
        </w:rPr>
        <w:t>Overall, ICT projects account for £20,270K, 39% of the total capital programme. There is an additional budget requirement of £3,499K compared to the current approved capital programme. This is made up of:</w:t>
      </w:r>
    </w:p>
    <w:p w14:paraId="7E2EEA22" w14:textId="0A943426" w:rsidR="4F5836C2" w:rsidRDefault="4F5836C2" w:rsidP="4F5836C2">
      <w:pPr>
        <w:pStyle w:val="ListParagraph"/>
        <w:spacing w:after="0"/>
        <w:ind w:left="1080" w:hanging="450"/>
        <w:rPr>
          <w:rFonts w:eastAsiaTheme="minorEastAsia"/>
        </w:rPr>
      </w:pPr>
    </w:p>
    <w:p w14:paraId="791C15E0" w14:textId="5739EB00" w:rsidR="033B366E" w:rsidRPr="00B34D01" w:rsidRDefault="647A873D" w:rsidP="000E43B6">
      <w:pPr>
        <w:pStyle w:val="ListParagraph"/>
        <w:numPr>
          <w:ilvl w:val="0"/>
          <w:numId w:val="35"/>
        </w:numPr>
        <w:spacing w:after="0"/>
        <w:ind w:left="1080" w:hanging="450"/>
        <w:rPr>
          <w:rFonts w:eastAsiaTheme="minorEastAsia"/>
        </w:rPr>
      </w:pPr>
      <w:r w:rsidRPr="4F5836C2">
        <w:rPr>
          <w:rFonts w:eastAsiaTheme="minorEastAsia"/>
        </w:rPr>
        <w:t>£6,764K is the additional ask for 2029/30 which is higher than usual as it includes £1,768K for replacement of life-expired Airwave radios (now earmarked for ESN) and £2,059K for the operational mobile working refresh.</w:t>
      </w:r>
    </w:p>
    <w:p w14:paraId="48DD491E" w14:textId="5A1DEAA4" w:rsidR="033B366E" w:rsidRPr="00B34D01" w:rsidRDefault="647A873D" w:rsidP="000E43B6">
      <w:pPr>
        <w:pStyle w:val="ListParagraph"/>
        <w:numPr>
          <w:ilvl w:val="0"/>
          <w:numId w:val="35"/>
        </w:numPr>
        <w:spacing w:after="0"/>
        <w:ind w:left="1080" w:hanging="450"/>
        <w:rPr>
          <w:rFonts w:eastAsiaTheme="minorEastAsia"/>
        </w:rPr>
      </w:pPr>
      <w:r w:rsidRPr="4F5836C2">
        <w:rPr>
          <w:rFonts w:eastAsiaTheme="minorEastAsia"/>
        </w:rPr>
        <w:lastRenderedPageBreak/>
        <w:t xml:space="preserve">(£4,150K) </w:t>
      </w:r>
      <w:r w:rsidR="439258B2" w:rsidRPr="4F5836C2">
        <w:rPr>
          <w:rFonts w:eastAsiaTheme="minorEastAsia"/>
        </w:rPr>
        <w:t xml:space="preserve">reduction for the </w:t>
      </w:r>
      <w:r w:rsidRPr="4F5836C2">
        <w:rPr>
          <w:rFonts w:eastAsiaTheme="minorEastAsia"/>
        </w:rPr>
        <w:t>FCR Futures Project</w:t>
      </w:r>
      <w:r w:rsidR="27DA3E07" w:rsidRPr="4F5836C2">
        <w:rPr>
          <w:rFonts w:eastAsiaTheme="minorEastAsia"/>
        </w:rPr>
        <w:t xml:space="preserve"> moved as a ‘</w:t>
      </w:r>
      <w:r w:rsidR="419BD77B" w:rsidRPr="4F5836C2">
        <w:rPr>
          <w:rFonts w:eastAsiaTheme="minorEastAsia"/>
        </w:rPr>
        <w:t>separate</w:t>
      </w:r>
      <w:r w:rsidR="27DA3E07" w:rsidRPr="4F5836C2">
        <w:rPr>
          <w:rFonts w:eastAsiaTheme="minorEastAsia"/>
        </w:rPr>
        <w:t xml:space="preserve">’ </w:t>
      </w:r>
      <w:r w:rsidR="22100661" w:rsidRPr="4F5836C2">
        <w:rPr>
          <w:rFonts w:eastAsiaTheme="minorEastAsia"/>
        </w:rPr>
        <w:t>scheme</w:t>
      </w:r>
      <w:r w:rsidR="27DA3E07" w:rsidRPr="4F5836C2">
        <w:rPr>
          <w:rFonts w:eastAsiaTheme="minorEastAsia"/>
        </w:rPr>
        <w:t xml:space="preserve"> to </w:t>
      </w:r>
      <w:r w:rsidRPr="4F5836C2">
        <w:rPr>
          <w:rFonts w:eastAsiaTheme="minorEastAsia"/>
        </w:rPr>
        <w:t>other projects.</w:t>
      </w:r>
    </w:p>
    <w:p w14:paraId="55A1F7EA" w14:textId="0F948625" w:rsidR="033B366E" w:rsidRPr="00B34D01" w:rsidRDefault="647A873D" w:rsidP="000E43B6">
      <w:pPr>
        <w:pStyle w:val="ListParagraph"/>
        <w:numPr>
          <w:ilvl w:val="0"/>
          <w:numId w:val="35"/>
        </w:numPr>
        <w:spacing w:after="0"/>
        <w:ind w:left="1080" w:hanging="450"/>
        <w:rPr>
          <w:rFonts w:eastAsiaTheme="minorEastAsia"/>
        </w:rPr>
      </w:pPr>
      <w:r w:rsidRPr="4F5836C2">
        <w:rPr>
          <w:rFonts w:eastAsiaTheme="minorEastAsia"/>
        </w:rPr>
        <w:t>£885K is volume and price changes</w:t>
      </w:r>
    </w:p>
    <w:p w14:paraId="43071207" w14:textId="0A35C32D" w:rsidR="7AE9D966" w:rsidRDefault="7AE9D966" w:rsidP="4F5836C2">
      <w:pPr>
        <w:pStyle w:val="ListParagraph"/>
        <w:spacing w:after="0"/>
        <w:ind w:left="1287" w:hanging="360"/>
        <w:rPr>
          <w:rFonts w:eastAsiaTheme="minorEastAsia"/>
        </w:rPr>
      </w:pPr>
    </w:p>
    <w:p w14:paraId="2F1E1337" w14:textId="231D182D" w:rsidR="00011DF4" w:rsidRPr="00B34D01" w:rsidRDefault="00011DF4" w:rsidP="4F5836C2">
      <w:pPr>
        <w:pStyle w:val="ListParagraph"/>
        <w:spacing w:after="0"/>
        <w:ind w:left="567" w:hanging="567"/>
        <w:rPr>
          <w:rFonts w:eastAsiaTheme="minorEastAsia"/>
          <w:u w:val="single"/>
        </w:rPr>
      </w:pPr>
      <w:r w:rsidRPr="4F5836C2">
        <w:rPr>
          <w:rFonts w:eastAsiaTheme="minorEastAsia"/>
          <w:u w:val="single"/>
        </w:rPr>
        <w:t xml:space="preserve">Fleet </w:t>
      </w:r>
    </w:p>
    <w:p w14:paraId="56541044" w14:textId="77777777" w:rsidR="0010694B" w:rsidRPr="00B34D01" w:rsidRDefault="0010694B" w:rsidP="000460EE">
      <w:pPr>
        <w:pStyle w:val="ListParagraph"/>
        <w:spacing w:after="0"/>
        <w:ind w:left="360"/>
        <w:rPr>
          <w:rFonts w:eastAsiaTheme="minorEastAsia"/>
          <w:u w:val="single"/>
        </w:rPr>
      </w:pPr>
    </w:p>
    <w:p w14:paraId="7C846F2A" w14:textId="14F592C7" w:rsidR="033B366E" w:rsidRPr="00B34D01" w:rsidRDefault="3CF420D8" w:rsidP="4F5836C2">
      <w:pPr>
        <w:pStyle w:val="ListParagraph"/>
        <w:spacing w:after="0"/>
        <w:ind w:left="567" w:hanging="567"/>
        <w:rPr>
          <w:rFonts w:eastAsiaTheme="minorEastAsia"/>
        </w:rPr>
      </w:pPr>
      <w:r w:rsidRPr="402CF06E">
        <w:rPr>
          <w:rFonts w:eastAsiaTheme="minorEastAsia"/>
        </w:rPr>
        <w:t>19.9</w:t>
      </w:r>
      <w:r w:rsidR="033B366E">
        <w:tab/>
      </w:r>
      <w:r w:rsidR="033B366E" w:rsidRPr="4F5836C2">
        <w:rPr>
          <w:rFonts w:eastAsiaTheme="minorEastAsia"/>
        </w:rPr>
        <w:t xml:space="preserve">The strategic goal for the fleet is to deliver an effective and efficient fleet that matches vehicle provision to operational demands, minimises cost and environmental impact and facilitates flexible working. </w:t>
      </w:r>
    </w:p>
    <w:p w14:paraId="454347B4" w14:textId="2747F3F0" w:rsidR="47B8D58A" w:rsidRPr="00B34D01" w:rsidRDefault="47B8D58A" w:rsidP="000460EE">
      <w:pPr>
        <w:pStyle w:val="ListParagraph"/>
        <w:spacing w:after="0"/>
        <w:ind w:left="567" w:hanging="567"/>
        <w:rPr>
          <w:rFonts w:eastAsia="Times New Roman"/>
        </w:rPr>
      </w:pPr>
    </w:p>
    <w:p w14:paraId="32539842" w14:textId="3FE1E8F4" w:rsidR="033B366E" w:rsidRPr="00B34D01" w:rsidRDefault="44F5AA74" w:rsidP="4F5836C2">
      <w:pPr>
        <w:pStyle w:val="ListParagraph"/>
        <w:spacing w:after="0"/>
        <w:ind w:left="567" w:hanging="567"/>
        <w:rPr>
          <w:rFonts w:eastAsiaTheme="minorEastAsia"/>
        </w:rPr>
      </w:pPr>
      <w:r w:rsidRPr="402CF06E">
        <w:rPr>
          <w:rFonts w:eastAsiaTheme="minorEastAsia"/>
        </w:rPr>
        <w:t>19.10</w:t>
      </w:r>
      <w:r w:rsidR="033B366E">
        <w:tab/>
      </w:r>
      <w:r w:rsidR="033B366E" w:rsidRPr="4F5836C2">
        <w:rPr>
          <w:rFonts w:eastAsiaTheme="minorEastAsia"/>
        </w:rPr>
        <w:t xml:space="preserve">The Force vehicle fleet has a replacement programme of every 5 years with the </w:t>
      </w:r>
      <w:r w:rsidR="6FE8C948" w:rsidRPr="4F5836C2">
        <w:rPr>
          <w:rFonts w:eastAsiaTheme="minorEastAsia"/>
        </w:rPr>
        <w:t xml:space="preserve">capital programme expenditure remaining </w:t>
      </w:r>
      <w:r w:rsidR="166E7622" w:rsidRPr="4F5836C2">
        <w:rPr>
          <w:rFonts w:eastAsiaTheme="minorEastAsia"/>
        </w:rPr>
        <w:t xml:space="preserve">within allocated resources by extending asset lives taking into consideration type of vehicle, mileage etc., whilst ensuring regulatory requirements are met.  The </w:t>
      </w:r>
      <w:r w:rsidR="033B366E" w:rsidRPr="4F5836C2">
        <w:rPr>
          <w:rFonts w:eastAsiaTheme="minorEastAsia"/>
        </w:rPr>
        <w:t>replacement of vehicles aiming to promote the force corporate image.</w:t>
      </w:r>
    </w:p>
    <w:p w14:paraId="1A19881A" w14:textId="1F6A61DB" w:rsidR="033B366E" w:rsidRPr="00B34D01" w:rsidRDefault="033B366E" w:rsidP="4F5836C2">
      <w:pPr>
        <w:pStyle w:val="ListParagraph"/>
        <w:spacing w:after="0"/>
        <w:ind w:left="567" w:hanging="567"/>
        <w:rPr>
          <w:rFonts w:eastAsiaTheme="minorEastAsia"/>
        </w:rPr>
      </w:pPr>
    </w:p>
    <w:p w14:paraId="27C7BD5A" w14:textId="5B22BAC3" w:rsidR="033B366E" w:rsidRPr="00B34D01" w:rsidRDefault="6A6B284A" w:rsidP="4F5836C2">
      <w:pPr>
        <w:pStyle w:val="ListParagraph"/>
        <w:spacing w:after="0"/>
        <w:ind w:left="567" w:hanging="567"/>
        <w:rPr>
          <w:rFonts w:eastAsiaTheme="minorEastAsia"/>
        </w:rPr>
      </w:pPr>
      <w:r w:rsidRPr="402CF06E">
        <w:rPr>
          <w:rFonts w:eastAsiaTheme="minorEastAsia"/>
        </w:rPr>
        <w:t>19.11</w:t>
      </w:r>
      <w:r w:rsidR="20FA02D1">
        <w:tab/>
      </w:r>
      <w:r w:rsidR="20FA02D1" w:rsidRPr="4F5836C2">
        <w:rPr>
          <w:rFonts w:eastAsiaTheme="minorEastAsia"/>
        </w:rPr>
        <w:t xml:space="preserve">Overall, fleet replacement accounts for £16,776K, 32% of the total capital programme. There is an additional budget requirement of £3,435k of which £3,289k is the additional 2029/30 year and £146K is approved slippage to 2025/26. </w:t>
      </w:r>
    </w:p>
    <w:p w14:paraId="4B9EADBD" w14:textId="387923C7" w:rsidR="033B366E" w:rsidRPr="00B34D01" w:rsidRDefault="033B366E" w:rsidP="4F5836C2">
      <w:pPr>
        <w:pStyle w:val="ListParagraph"/>
        <w:spacing w:after="0"/>
        <w:ind w:left="567" w:hanging="567"/>
        <w:rPr>
          <w:rFonts w:eastAsiaTheme="minorEastAsia"/>
        </w:rPr>
      </w:pPr>
    </w:p>
    <w:p w14:paraId="667AAA8A" w14:textId="4ECFB176" w:rsidR="033B366E" w:rsidRPr="00B34D01" w:rsidRDefault="4DE1D198" w:rsidP="4F5836C2">
      <w:pPr>
        <w:pStyle w:val="ListParagraph"/>
        <w:spacing w:after="0"/>
        <w:ind w:left="567" w:hanging="567"/>
        <w:rPr>
          <w:rFonts w:eastAsiaTheme="minorEastAsia"/>
        </w:rPr>
      </w:pPr>
      <w:r w:rsidRPr="402CF06E">
        <w:rPr>
          <w:rFonts w:eastAsiaTheme="minorEastAsia"/>
        </w:rPr>
        <w:t>19.12</w:t>
      </w:r>
      <w:r w:rsidR="20FA02D1">
        <w:tab/>
      </w:r>
      <w:r w:rsidR="20FA02D1" w:rsidRPr="4F5836C2">
        <w:rPr>
          <w:rFonts w:eastAsiaTheme="minorEastAsia"/>
        </w:rPr>
        <w:t xml:space="preserve">As the Force increases the number of electric vehicles, this will require additional capital resources, however, there should be a corresponding reduction in revenue spend and </w:t>
      </w:r>
      <w:r w:rsidR="526D3721" w:rsidRPr="4F5836C2">
        <w:rPr>
          <w:rFonts w:eastAsiaTheme="minorEastAsia"/>
        </w:rPr>
        <w:t>increased</w:t>
      </w:r>
      <w:r w:rsidR="20FA02D1" w:rsidRPr="4F5836C2">
        <w:rPr>
          <w:rFonts w:eastAsiaTheme="minorEastAsia"/>
        </w:rPr>
        <w:t xml:space="preserve"> </w:t>
      </w:r>
      <w:r w:rsidR="6DEA9BEF" w:rsidRPr="4F5836C2">
        <w:rPr>
          <w:rFonts w:eastAsiaTheme="minorEastAsia"/>
        </w:rPr>
        <w:t>government</w:t>
      </w:r>
      <w:r w:rsidR="20FA02D1" w:rsidRPr="4F5836C2">
        <w:rPr>
          <w:rFonts w:eastAsiaTheme="minorEastAsia"/>
        </w:rPr>
        <w:t xml:space="preserve"> fun</w:t>
      </w:r>
      <w:r w:rsidR="525BE704" w:rsidRPr="4F5836C2">
        <w:rPr>
          <w:rFonts w:eastAsiaTheme="minorEastAsia"/>
        </w:rPr>
        <w:t>ding.</w:t>
      </w:r>
      <w:r w:rsidR="20FA02D1" w:rsidRPr="4F5836C2">
        <w:rPr>
          <w:rFonts w:eastAsiaTheme="minorEastAsia"/>
        </w:rPr>
        <w:t xml:space="preserve">  Work on this is at an early stage</w:t>
      </w:r>
      <w:r w:rsidR="5A9DE1F1" w:rsidRPr="4F5836C2">
        <w:rPr>
          <w:rFonts w:eastAsiaTheme="minorEastAsia"/>
        </w:rPr>
        <w:t>.</w:t>
      </w:r>
    </w:p>
    <w:p w14:paraId="092526F6" w14:textId="7045CCC6" w:rsidR="033B366E" w:rsidRPr="00B34D01" w:rsidRDefault="033B366E" w:rsidP="000460EE">
      <w:pPr>
        <w:spacing w:after="0"/>
        <w:ind w:firstLine="60"/>
        <w:rPr>
          <w:rFonts w:eastAsia="Times New Roman"/>
        </w:rPr>
      </w:pPr>
    </w:p>
    <w:p w14:paraId="09A21C46" w14:textId="45EB1E1D" w:rsidR="00011DF4" w:rsidRPr="00B34D01" w:rsidRDefault="23A0A95D" w:rsidP="05D5FE35">
      <w:pPr>
        <w:pStyle w:val="ListParagraph"/>
        <w:spacing w:after="0"/>
        <w:ind w:left="567" w:hanging="567"/>
        <w:rPr>
          <w:rFonts w:eastAsiaTheme="minorEastAsia"/>
          <w:u w:val="single"/>
        </w:rPr>
      </w:pPr>
      <w:r w:rsidRPr="402CF06E">
        <w:rPr>
          <w:rFonts w:eastAsiaTheme="minorEastAsia"/>
        </w:rPr>
        <w:t>19.13</w:t>
      </w:r>
      <w:r w:rsidR="5A9DE1F1">
        <w:tab/>
      </w:r>
      <w:r w:rsidR="00011DF4" w:rsidRPr="05D5FE35">
        <w:rPr>
          <w:rFonts w:eastAsiaTheme="minorEastAsia"/>
          <w:u w:val="single"/>
        </w:rPr>
        <w:t xml:space="preserve">Estates </w:t>
      </w:r>
    </w:p>
    <w:p w14:paraId="2798C37A" w14:textId="77777777" w:rsidR="0010694B" w:rsidRPr="00B34D01" w:rsidRDefault="0010694B" w:rsidP="000460EE">
      <w:pPr>
        <w:pStyle w:val="ListParagraph"/>
        <w:spacing w:after="0"/>
        <w:ind w:left="360"/>
        <w:rPr>
          <w:rFonts w:eastAsiaTheme="minorEastAsia"/>
          <w:u w:val="single"/>
        </w:rPr>
      </w:pPr>
    </w:p>
    <w:p w14:paraId="02EF9C95" w14:textId="19E2C908" w:rsidR="033B366E" w:rsidRPr="00B34D01" w:rsidRDefault="0C67236D" w:rsidP="4F5836C2">
      <w:pPr>
        <w:pStyle w:val="ListParagraph"/>
        <w:spacing w:after="0"/>
        <w:ind w:left="567" w:hanging="567"/>
        <w:rPr>
          <w:rFonts w:eastAsiaTheme="minorEastAsia"/>
        </w:rPr>
      </w:pPr>
      <w:r w:rsidRPr="402CF06E">
        <w:rPr>
          <w:rFonts w:eastAsiaTheme="minorEastAsia"/>
        </w:rPr>
        <w:t>19.14</w:t>
      </w:r>
      <w:r w:rsidR="033B366E">
        <w:tab/>
      </w:r>
      <w:r w:rsidR="033B366E" w:rsidRPr="4F5836C2">
        <w:rPr>
          <w:rFonts w:eastAsiaTheme="minorEastAsia"/>
        </w:rPr>
        <w:t xml:space="preserve">The strategic goal for the police estate is to create an effective and efficient estate that reduces cost and environmental impact and facilitates flexible working. The Estates Strategy </w:t>
      </w:r>
      <w:r w:rsidR="16C43F9D" w:rsidRPr="4F5836C2">
        <w:rPr>
          <w:rFonts w:eastAsiaTheme="minorEastAsia"/>
        </w:rPr>
        <w:t xml:space="preserve">has been </w:t>
      </w:r>
      <w:r w:rsidR="40370821" w:rsidRPr="4F5836C2">
        <w:rPr>
          <w:rFonts w:eastAsiaTheme="minorEastAsia"/>
        </w:rPr>
        <w:t xml:space="preserve">developed </w:t>
      </w:r>
      <w:r w:rsidR="6273F837" w:rsidRPr="4F5836C2">
        <w:rPr>
          <w:rFonts w:eastAsiaTheme="minorEastAsia"/>
        </w:rPr>
        <w:t>in 2025/26</w:t>
      </w:r>
      <w:r w:rsidR="40370821" w:rsidRPr="4F5836C2">
        <w:rPr>
          <w:rFonts w:eastAsiaTheme="minorEastAsia"/>
        </w:rPr>
        <w:t xml:space="preserve"> to set</w:t>
      </w:r>
      <w:r w:rsidR="033B366E" w:rsidRPr="4F5836C2">
        <w:rPr>
          <w:rFonts w:eastAsiaTheme="minorEastAsia"/>
        </w:rPr>
        <w:t xml:space="preserve"> out a clear plan to drive better performance from our estate, accelerate savings, facilitate collaborative working</w:t>
      </w:r>
      <w:r w:rsidR="47B2D9AF" w:rsidRPr="4F5836C2">
        <w:rPr>
          <w:rFonts w:eastAsiaTheme="minorEastAsia"/>
        </w:rPr>
        <w:t>,</w:t>
      </w:r>
      <w:r w:rsidR="033B366E" w:rsidRPr="4F5836C2">
        <w:rPr>
          <w:rFonts w:eastAsiaTheme="minorEastAsia"/>
        </w:rPr>
        <w:t xml:space="preserve"> and deliver capital receipts. </w:t>
      </w:r>
    </w:p>
    <w:p w14:paraId="207826C7" w14:textId="733CAB67" w:rsidR="033B366E" w:rsidRPr="00B34D01" w:rsidRDefault="61040331" w:rsidP="4F5836C2">
      <w:pPr>
        <w:pStyle w:val="ListParagraph"/>
        <w:spacing w:after="0"/>
        <w:ind w:left="567" w:hanging="567"/>
        <w:rPr>
          <w:rFonts w:eastAsiaTheme="minorEastAsia"/>
        </w:rPr>
      </w:pPr>
      <w:r w:rsidRPr="4F5836C2">
        <w:rPr>
          <w:rFonts w:eastAsiaTheme="minorEastAsia"/>
        </w:rPr>
        <w:t xml:space="preserve"> </w:t>
      </w:r>
    </w:p>
    <w:p w14:paraId="30892489" w14:textId="077A07EF" w:rsidR="033B366E" w:rsidRPr="00B34D01" w:rsidRDefault="4A20CFD4" w:rsidP="4F5836C2">
      <w:pPr>
        <w:pStyle w:val="ListParagraph"/>
        <w:spacing w:after="0"/>
        <w:ind w:left="567" w:hanging="567"/>
        <w:rPr>
          <w:rFonts w:eastAsiaTheme="minorEastAsia"/>
        </w:rPr>
      </w:pPr>
      <w:r w:rsidRPr="402CF06E">
        <w:rPr>
          <w:rFonts w:eastAsiaTheme="minorEastAsia"/>
        </w:rPr>
        <w:t>19.15</w:t>
      </w:r>
      <w:r w:rsidR="62A4B60A">
        <w:tab/>
      </w:r>
      <w:r w:rsidR="62A4B60A" w:rsidRPr="4F5836C2">
        <w:rPr>
          <w:rFonts w:eastAsiaTheme="minorEastAsia"/>
        </w:rPr>
        <w:t xml:space="preserve">Overall, estates projects account for £7,958K, 15% of the total capital programme. There is an additional budget requirement of £2,948K compared to the current approved capital programme of which £1,665k is prioritised 2026/27 capital PIDS, £1,056k is approved 2025/26 changes (including slippage) and £227K is adjustments. </w:t>
      </w:r>
    </w:p>
    <w:p w14:paraId="5E23FB4F" w14:textId="77A4FC4A" w:rsidR="033B366E" w:rsidRPr="00B34D01" w:rsidRDefault="033B366E" w:rsidP="4F5836C2">
      <w:pPr>
        <w:pStyle w:val="ListParagraph"/>
        <w:spacing w:after="0"/>
        <w:ind w:left="567" w:hanging="567"/>
        <w:rPr>
          <w:rFonts w:eastAsiaTheme="minorEastAsia"/>
        </w:rPr>
      </w:pPr>
    </w:p>
    <w:p w14:paraId="4FF6A76F" w14:textId="1C59CDD9" w:rsidR="033B366E" w:rsidRPr="00B34D01" w:rsidRDefault="3D7F9F5F" w:rsidP="4F5836C2">
      <w:pPr>
        <w:pStyle w:val="ListParagraph"/>
        <w:spacing w:after="0"/>
        <w:ind w:left="567" w:hanging="567"/>
        <w:rPr>
          <w:rFonts w:eastAsiaTheme="minorEastAsia"/>
        </w:rPr>
      </w:pPr>
      <w:r w:rsidRPr="402CF06E">
        <w:rPr>
          <w:rFonts w:eastAsiaTheme="minorEastAsia"/>
        </w:rPr>
        <w:t>19.16</w:t>
      </w:r>
      <w:r w:rsidR="025F2ABB">
        <w:tab/>
      </w:r>
      <w:r w:rsidR="025F2ABB" w:rsidRPr="4F5836C2">
        <w:rPr>
          <w:rFonts w:eastAsiaTheme="minorEastAsia"/>
        </w:rPr>
        <w:t>In 2026/27, stock condition surveys will conti</w:t>
      </w:r>
      <w:r w:rsidR="393867A1" w:rsidRPr="4F5836C2">
        <w:rPr>
          <w:rFonts w:eastAsiaTheme="minorEastAsia"/>
        </w:rPr>
        <w:t>n</w:t>
      </w:r>
      <w:r w:rsidR="025F2ABB" w:rsidRPr="4F5836C2">
        <w:rPr>
          <w:rFonts w:eastAsiaTheme="minorEastAsia"/>
        </w:rPr>
        <w:t xml:space="preserve">ue which will influence the capital programme in the </w:t>
      </w:r>
      <w:r w:rsidR="0D99BA22" w:rsidRPr="4F5836C2">
        <w:rPr>
          <w:rFonts w:eastAsiaTheme="minorEastAsia"/>
        </w:rPr>
        <w:t>future.  T</w:t>
      </w:r>
      <w:r w:rsidR="0C9A931C" w:rsidRPr="4F5836C2">
        <w:rPr>
          <w:rFonts w:eastAsiaTheme="minorEastAsia"/>
        </w:rPr>
        <w:t>herefore</w:t>
      </w:r>
      <w:r w:rsidR="50DED485" w:rsidRPr="4F5836C2">
        <w:rPr>
          <w:rFonts w:eastAsiaTheme="minorEastAsia"/>
        </w:rPr>
        <w:t xml:space="preserve">, </w:t>
      </w:r>
      <w:r w:rsidR="119CBF5C" w:rsidRPr="4F5836C2">
        <w:rPr>
          <w:rFonts w:eastAsiaTheme="minorEastAsia"/>
        </w:rPr>
        <w:t>future</w:t>
      </w:r>
      <w:r w:rsidR="50DED485" w:rsidRPr="4F5836C2">
        <w:rPr>
          <w:rFonts w:eastAsiaTheme="minorEastAsia"/>
        </w:rPr>
        <w:t xml:space="preserve"> years do not reflect the scale of work required to improve stock condition due to restricted funding available</w:t>
      </w:r>
      <w:r w:rsidR="53C4A10D" w:rsidRPr="4F5836C2">
        <w:rPr>
          <w:rFonts w:eastAsiaTheme="minorEastAsia"/>
        </w:rPr>
        <w:t>.</w:t>
      </w:r>
    </w:p>
    <w:p w14:paraId="599D6A3F" w14:textId="074EEDCC" w:rsidR="033B366E" w:rsidRDefault="033B366E" w:rsidP="4F5836C2">
      <w:pPr>
        <w:pStyle w:val="ListParagraph"/>
        <w:spacing w:after="0"/>
        <w:ind w:left="567" w:hanging="567"/>
        <w:rPr>
          <w:rFonts w:eastAsiaTheme="minorEastAsia"/>
        </w:rPr>
      </w:pPr>
    </w:p>
    <w:p w14:paraId="203F89E1" w14:textId="3D268929" w:rsidR="00011DF4" w:rsidRPr="00B34D01" w:rsidRDefault="22E842C0" w:rsidP="4F5836C2">
      <w:pPr>
        <w:pStyle w:val="ListParagraph"/>
        <w:spacing w:after="0"/>
        <w:ind w:left="567" w:hanging="567"/>
        <w:rPr>
          <w:rFonts w:eastAsiaTheme="minorEastAsia"/>
          <w:u w:val="single"/>
        </w:rPr>
      </w:pPr>
      <w:r w:rsidRPr="402CF06E">
        <w:rPr>
          <w:rFonts w:eastAsiaTheme="minorEastAsia"/>
        </w:rPr>
        <w:t>19.17</w:t>
      </w:r>
      <w:r w:rsidR="00011DF4">
        <w:tab/>
      </w:r>
      <w:r w:rsidR="53C4A10D" w:rsidRPr="4F5836C2">
        <w:rPr>
          <w:rFonts w:eastAsiaTheme="minorEastAsia"/>
        </w:rPr>
        <w:t xml:space="preserve">The Capital Programme does not currently include any budget for the York Review, however £1,720k has been allocated in the </w:t>
      </w:r>
      <w:r w:rsidR="6A002DBE" w:rsidRPr="4F5836C2">
        <w:rPr>
          <w:rFonts w:eastAsiaTheme="minorEastAsia"/>
        </w:rPr>
        <w:t xml:space="preserve">2026/27 </w:t>
      </w:r>
      <w:r w:rsidR="53C4A10D" w:rsidRPr="4F5836C2">
        <w:rPr>
          <w:rFonts w:eastAsiaTheme="minorEastAsia"/>
        </w:rPr>
        <w:t>revenue budget to be placed in a capital reserve to support the ongoing finance costs and capital expenditure of significant projects</w:t>
      </w:r>
      <w:r w:rsidR="021FDC08" w:rsidRPr="4F5836C2">
        <w:rPr>
          <w:rFonts w:eastAsiaTheme="minorEastAsia"/>
        </w:rPr>
        <w:t>, with £2.8m being allocated for each of the future 3 years of the MTFP.</w:t>
      </w:r>
      <w:r w:rsidR="53C4A10D" w:rsidRPr="4F5836C2">
        <w:rPr>
          <w:rFonts w:eastAsiaTheme="minorEastAsia"/>
        </w:rPr>
        <w:t xml:space="preserve">  An estimate of the profiling of capital expenditure for the York Review will be modelled in the future iterations of the Capital Programme.</w:t>
      </w:r>
    </w:p>
    <w:p w14:paraId="48031F7E" w14:textId="25B1F70C" w:rsidR="00011DF4" w:rsidRPr="00B34D01" w:rsidRDefault="00011DF4" w:rsidP="4F5836C2">
      <w:pPr>
        <w:pStyle w:val="ListParagraph"/>
        <w:spacing w:after="0"/>
        <w:ind w:left="567" w:hanging="567"/>
        <w:rPr>
          <w:rFonts w:eastAsiaTheme="minorEastAsia"/>
          <w:u w:val="single"/>
        </w:rPr>
      </w:pPr>
    </w:p>
    <w:p w14:paraId="573F7B31" w14:textId="4853EA8D" w:rsidR="00011DF4" w:rsidRPr="00B34D01" w:rsidRDefault="2AFF6560" w:rsidP="05D5FE35">
      <w:pPr>
        <w:pStyle w:val="ListParagraph"/>
        <w:spacing w:after="0"/>
        <w:ind w:left="567" w:hanging="567"/>
        <w:rPr>
          <w:rFonts w:eastAsiaTheme="minorEastAsia"/>
          <w:u w:val="single"/>
        </w:rPr>
      </w:pPr>
      <w:r w:rsidRPr="402CF06E">
        <w:rPr>
          <w:rFonts w:eastAsiaTheme="minorEastAsia"/>
        </w:rPr>
        <w:t>19.18</w:t>
      </w:r>
      <w:r w:rsidR="3F3DE265">
        <w:tab/>
      </w:r>
      <w:r w:rsidR="00011DF4" w:rsidRPr="05D5FE35">
        <w:rPr>
          <w:rFonts w:eastAsiaTheme="minorEastAsia"/>
          <w:u w:val="single"/>
        </w:rPr>
        <w:t>General Equipment and Other Schemes</w:t>
      </w:r>
    </w:p>
    <w:p w14:paraId="4BC82842" w14:textId="77777777" w:rsidR="0010694B" w:rsidRPr="00B34D01" w:rsidRDefault="0010694B" w:rsidP="000460EE">
      <w:pPr>
        <w:pStyle w:val="ListParagraph"/>
        <w:spacing w:after="0"/>
        <w:ind w:left="360"/>
        <w:rPr>
          <w:rFonts w:eastAsiaTheme="minorEastAsia"/>
          <w:u w:val="single"/>
        </w:rPr>
      </w:pPr>
    </w:p>
    <w:p w14:paraId="46D1856B" w14:textId="4BF5C03E" w:rsidR="53410133" w:rsidRDefault="4ACEA143" w:rsidP="4F5836C2">
      <w:pPr>
        <w:spacing w:after="0"/>
        <w:ind w:left="540" w:hanging="540"/>
        <w:rPr>
          <w:rFonts w:eastAsiaTheme="minorEastAsia"/>
        </w:rPr>
      </w:pPr>
      <w:r w:rsidRPr="402CF06E">
        <w:rPr>
          <w:rFonts w:eastAsiaTheme="minorEastAsia"/>
        </w:rPr>
        <w:lastRenderedPageBreak/>
        <w:t>19.19</w:t>
      </w:r>
      <w:r w:rsidR="53410133">
        <w:tab/>
      </w:r>
      <w:r w:rsidR="53410133" w:rsidRPr="4F5836C2">
        <w:rPr>
          <w:rFonts w:eastAsiaTheme="minorEastAsia"/>
        </w:rPr>
        <w:t xml:space="preserve">The rolling programme is the replacement of existing assets in specialist areas such as Custody, TSU, Firearms, CSU, DFU. </w:t>
      </w:r>
      <w:r w:rsidR="6F708F35" w:rsidRPr="4F5836C2">
        <w:rPr>
          <w:rFonts w:eastAsiaTheme="minorEastAsia"/>
        </w:rPr>
        <w:t xml:space="preserve"> It is important to ensure the completeness of both revenue and capital rolling equipment replacement programmes to: </w:t>
      </w:r>
    </w:p>
    <w:p w14:paraId="44AC0479" w14:textId="7F736814" w:rsidR="4F5836C2" w:rsidRDefault="4F5836C2" w:rsidP="4F5836C2">
      <w:pPr>
        <w:spacing w:after="0"/>
        <w:ind w:left="540" w:hanging="540"/>
        <w:rPr>
          <w:rFonts w:eastAsiaTheme="minorEastAsia"/>
        </w:rPr>
      </w:pPr>
    </w:p>
    <w:p w14:paraId="7408EF12" w14:textId="2AC0A74C" w:rsidR="6F708F35" w:rsidRDefault="6F708F35" w:rsidP="000E43B6">
      <w:pPr>
        <w:pStyle w:val="ListParagraph"/>
        <w:numPr>
          <w:ilvl w:val="0"/>
          <w:numId w:val="32"/>
        </w:numPr>
        <w:spacing w:after="0"/>
        <w:ind w:left="1080" w:hanging="450"/>
        <w:rPr>
          <w:rFonts w:eastAsia="Times New Roman"/>
        </w:rPr>
      </w:pPr>
      <w:r w:rsidRPr="4F5836C2">
        <w:rPr>
          <w:rFonts w:eastAsia="Times New Roman"/>
        </w:rPr>
        <w:t xml:space="preserve">Ensure that budget is available when necessary; </w:t>
      </w:r>
    </w:p>
    <w:p w14:paraId="5C1AFAC9" w14:textId="2D1A152E" w:rsidR="00210CA7" w:rsidRDefault="00210CA7" w:rsidP="000E43B6">
      <w:pPr>
        <w:pStyle w:val="ListParagraph"/>
        <w:numPr>
          <w:ilvl w:val="0"/>
          <w:numId w:val="32"/>
        </w:numPr>
        <w:spacing w:after="0"/>
        <w:ind w:left="1080" w:hanging="450"/>
        <w:rPr>
          <w:rFonts w:eastAsia="Times New Roman"/>
        </w:rPr>
      </w:pPr>
      <w:r w:rsidRPr="4F5836C2">
        <w:rPr>
          <w:rFonts w:eastAsia="Times New Roman"/>
        </w:rPr>
        <w:t>Avoid spikes in expenditure by smoothing the replacement profile</w:t>
      </w:r>
      <w:r w:rsidR="00D82549" w:rsidRPr="4F5836C2">
        <w:rPr>
          <w:rFonts w:eastAsia="Times New Roman"/>
        </w:rPr>
        <w:t>;</w:t>
      </w:r>
      <w:r w:rsidRPr="4F5836C2">
        <w:rPr>
          <w:rFonts w:eastAsia="Times New Roman"/>
        </w:rPr>
        <w:t xml:space="preserve"> </w:t>
      </w:r>
    </w:p>
    <w:p w14:paraId="144FE424" w14:textId="671B89A1" w:rsidR="00210CA7" w:rsidRDefault="00210CA7" w:rsidP="000E43B6">
      <w:pPr>
        <w:pStyle w:val="ListParagraph"/>
        <w:numPr>
          <w:ilvl w:val="0"/>
          <w:numId w:val="32"/>
        </w:numPr>
        <w:spacing w:after="0"/>
        <w:ind w:left="1080" w:hanging="450"/>
        <w:rPr>
          <w:rFonts w:eastAsia="Times New Roman"/>
        </w:rPr>
      </w:pPr>
      <w:r w:rsidRPr="4F5836C2">
        <w:rPr>
          <w:rFonts w:eastAsia="Times New Roman"/>
        </w:rPr>
        <w:t>Inform the procurement plan to ensure timely ordering &amp; receipt of equipment</w:t>
      </w:r>
      <w:r w:rsidR="00D82549" w:rsidRPr="4F5836C2">
        <w:rPr>
          <w:rFonts w:eastAsia="Times New Roman"/>
        </w:rPr>
        <w:t>;</w:t>
      </w:r>
      <w:r w:rsidRPr="4F5836C2">
        <w:rPr>
          <w:rFonts w:eastAsia="Times New Roman"/>
        </w:rPr>
        <w:t xml:space="preserve"> </w:t>
      </w:r>
    </w:p>
    <w:p w14:paraId="147098BD" w14:textId="35625EDC" w:rsidR="033B366E" w:rsidRDefault="00210CA7" w:rsidP="000E43B6">
      <w:pPr>
        <w:pStyle w:val="ListParagraph"/>
        <w:numPr>
          <w:ilvl w:val="0"/>
          <w:numId w:val="32"/>
        </w:numPr>
        <w:spacing w:after="0"/>
        <w:ind w:left="1080" w:hanging="450"/>
        <w:rPr>
          <w:rFonts w:eastAsia="Times New Roman"/>
        </w:rPr>
      </w:pPr>
      <w:r w:rsidRPr="4F5836C2">
        <w:rPr>
          <w:rFonts w:eastAsia="Times New Roman"/>
        </w:rPr>
        <w:t>To inform prioritisation and decision making</w:t>
      </w:r>
      <w:r w:rsidR="00D82549" w:rsidRPr="4F5836C2">
        <w:rPr>
          <w:rFonts w:eastAsia="Times New Roman"/>
        </w:rPr>
        <w:t>.</w:t>
      </w:r>
    </w:p>
    <w:p w14:paraId="5DD1353C" w14:textId="23FB7066" w:rsidR="1B251F6F" w:rsidRDefault="1B251F6F" w:rsidP="4F5836C2">
      <w:pPr>
        <w:pStyle w:val="ListParagraph"/>
        <w:spacing w:after="0"/>
        <w:ind w:left="567"/>
        <w:rPr>
          <w:rFonts w:eastAsiaTheme="minorEastAsia"/>
        </w:rPr>
      </w:pPr>
    </w:p>
    <w:p w14:paraId="0FC51F04" w14:textId="0142F850" w:rsidR="7C6CA9E9" w:rsidRDefault="7EBC1753" w:rsidP="4F5836C2">
      <w:pPr>
        <w:spacing w:after="0" w:line="257" w:lineRule="auto"/>
        <w:ind w:left="540" w:hanging="540"/>
        <w:rPr>
          <w:rFonts w:eastAsiaTheme="minorEastAsia"/>
        </w:rPr>
      </w:pPr>
      <w:r w:rsidRPr="402CF06E">
        <w:rPr>
          <w:rFonts w:eastAsiaTheme="minorEastAsia"/>
        </w:rPr>
        <w:t>19.</w:t>
      </w:r>
      <w:r w:rsidR="1BD72CB1" w:rsidRPr="4F5836C2">
        <w:rPr>
          <w:rFonts w:eastAsiaTheme="minorEastAsia"/>
        </w:rPr>
        <w:t>20</w:t>
      </w:r>
      <w:r w:rsidR="7C6CA9E9">
        <w:tab/>
      </w:r>
      <w:r w:rsidR="53410133" w:rsidRPr="4F5836C2">
        <w:rPr>
          <w:rFonts w:eastAsiaTheme="minorEastAsia"/>
        </w:rPr>
        <w:t>Overall the rolling programme accounts for £2,612K, 5% of the total capital programme. There is an additional budget requirement of £952K compared to the current approved capital programme of which £216K is prioritised capital PIDs, £191K is approved 2025/26 changes (including slippage) and £279K is adjustments due to budgets updates to more accurately reflect the replacement cost of existing assets and £266K is the additional year, 2029/30</w:t>
      </w:r>
      <w:r w:rsidR="60D70B63" w:rsidRPr="4F5836C2">
        <w:rPr>
          <w:rFonts w:eastAsiaTheme="minorEastAsia"/>
        </w:rPr>
        <w:t>.</w:t>
      </w:r>
      <w:r w:rsidR="53410133" w:rsidRPr="4F5836C2">
        <w:rPr>
          <w:rFonts w:eastAsiaTheme="minorEastAsia"/>
        </w:rPr>
        <w:t xml:space="preserve"> </w:t>
      </w:r>
    </w:p>
    <w:p w14:paraId="65CB2812" w14:textId="5D1A533C" w:rsidR="7C6CA9E9" w:rsidRDefault="7C6CA9E9" w:rsidP="4F5836C2">
      <w:pPr>
        <w:spacing w:after="0" w:line="257" w:lineRule="auto"/>
        <w:ind w:left="540" w:hanging="540"/>
        <w:rPr>
          <w:rFonts w:eastAsiaTheme="minorEastAsia"/>
        </w:rPr>
      </w:pPr>
    </w:p>
    <w:p w14:paraId="4A431088" w14:textId="20193610" w:rsidR="7C6CA9E9" w:rsidRDefault="0993BA6D" w:rsidP="4F5836C2">
      <w:pPr>
        <w:spacing w:after="0" w:line="257" w:lineRule="auto"/>
        <w:ind w:left="540" w:hanging="540"/>
        <w:rPr>
          <w:rFonts w:eastAsiaTheme="minorEastAsia"/>
        </w:rPr>
      </w:pPr>
      <w:r w:rsidRPr="402CF06E">
        <w:rPr>
          <w:rFonts w:eastAsiaTheme="minorEastAsia"/>
        </w:rPr>
        <w:t>19.21</w:t>
      </w:r>
      <w:r w:rsidR="7C6CA9E9">
        <w:tab/>
      </w:r>
      <w:r w:rsidR="7C6CA9E9" w:rsidRPr="4F5836C2">
        <w:rPr>
          <w:rFonts w:eastAsiaTheme="minorEastAsia"/>
        </w:rPr>
        <w:t>O</w:t>
      </w:r>
      <w:r w:rsidR="7A6257A6" w:rsidRPr="4F5836C2">
        <w:rPr>
          <w:rFonts w:eastAsiaTheme="minorEastAsia"/>
        </w:rPr>
        <w:t>ther projects account for £4,913K, 9% of the total capital programme. This is an increase of £4,314K compared to the current approved capital programme, which is due to £4,150K transferring from ICT for the FCR Futures Project (spread across 2027/28 and 2028/29). The balance being £132K of approved 2025/26 changes (including slippage) and a £32K adjustment</w:t>
      </w:r>
      <w:r w:rsidR="0E7186E6" w:rsidRPr="4F5836C2">
        <w:rPr>
          <w:rFonts w:eastAsiaTheme="minorEastAsia"/>
        </w:rPr>
        <w:t>.</w:t>
      </w:r>
    </w:p>
    <w:p w14:paraId="160CF41D" w14:textId="05515654" w:rsidR="4F5836C2" w:rsidRDefault="4F5836C2" w:rsidP="4F5836C2">
      <w:pPr>
        <w:spacing w:after="0"/>
        <w:ind w:left="540" w:hanging="540"/>
        <w:rPr>
          <w:rFonts w:eastAsiaTheme="minorEastAsia"/>
        </w:rPr>
      </w:pPr>
    </w:p>
    <w:p w14:paraId="64DF69A2" w14:textId="4A3F479F" w:rsidR="00011DF4" w:rsidRPr="00B34D01" w:rsidRDefault="561A7DA7" w:rsidP="05D5FE35">
      <w:pPr>
        <w:pStyle w:val="ListParagraph"/>
        <w:spacing w:after="0"/>
        <w:ind w:left="567" w:hanging="567"/>
        <w:rPr>
          <w:rFonts w:eastAsiaTheme="minorEastAsia"/>
        </w:rPr>
      </w:pPr>
      <w:r w:rsidRPr="402CF06E">
        <w:rPr>
          <w:rFonts w:eastAsiaTheme="minorEastAsia"/>
        </w:rPr>
        <w:t>19.22</w:t>
      </w:r>
      <w:r w:rsidR="0E7186E6">
        <w:tab/>
      </w:r>
      <w:r w:rsidR="75DD9C8D" w:rsidRPr="05D5FE35">
        <w:rPr>
          <w:rFonts w:eastAsiaTheme="minorEastAsia"/>
          <w:b/>
          <w:bCs/>
        </w:rPr>
        <w:t xml:space="preserve">Capital Investment </w:t>
      </w:r>
      <w:r w:rsidR="75DD9C8D" w:rsidRPr="05D5FE35">
        <w:rPr>
          <w:rFonts w:eastAsiaTheme="minorEastAsia"/>
        </w:rPr>
        <w:t xml:space="preserve">– </w:t>
      </w:r>
      <w:r w:rsidR="7D6A326A" w:rsidRPr="05D5FE35">
        <w:rPr>
          <w:rFonts w:eastAsiaTheme="minorEastAsia"/>
        </w:rPr>
        <w:t>th</w:t>
      </w:r>
      <w:r w:rsidR="51BB97AC" w:rsidRPr="05D5FE35">
        <w:rPr>
          <w:rFonts w:eastAsiaTheme="minorEastAsia"/>
        </w:rPr>
        <w:t>e</w:t>
      </w:r>
      <w:r w:rsidR="7D6A326A" w:rsidRPr="05D5FE35">
        <w:rPr>
          <w:rFonts w:eastAsiaTheme="minorEastAsia"/>
        </w:rPr>
        <w:t xml:space="preserve"> </w:t>
      </w:r>
      <w:r w:rsidR="69A4AD70" w:rsidRPr="05D5FE35">
        <w:rPr>
          <w:rFonts w:eastAsiaTheme="minorEastAsia"/>
        </w:rPr>
        <w:t>table</w:t>
      </w:r>
      <w:r w:rsidR="7D6A326A" w:rsidRPr="05D5FE35">
        <w:rPr>
          <w:rFonts w:eastAsiaTheme="minorEastAsia"/>
        </w:rPr>
        <w:t xml:space="preserve"> below shows the Forces prioritised requirements for capital expenditure as described in the Chief’s </w:t>
      </w:r>
      <w:r w:rsidR="4C8058AE" w:rsidRPr="05D5FE35">
        <w:rPr>
          <w:rFonts w:eastAsiaTheme="minorEastAsia"/>
        </w:rPr>
        <w:t>Statement</w:t>
      </w:r>
      <w:r w:rsidR="7D6A326A" w:rsidRPr="05D5FE35">
        <w:rPr>
          <w:rFonts w:eastAsiaTheme="minorEastAsia"/>
        </w:rPr>
        <w:t xml:space="preserve"> of Need</w:t>
      </w:r>
      <w:r w:rsidR="7900EECD" w:rsidRPr="05D5FE35">
        <w:rPr>
          <w:rFonts w:eastAsiaTheme="minorEastAsia"/>
        </w:rPr>
        <w:t xml:space="preserve">. </w:t>
      </w:r>
    </w:p>
    <w:p w14:paraId="102A423B" w14:textId="37A07D3C" w:rsidR="00011DF4" w:rsidRPr="00B34D01" w:rsidRDefault="00011DF4" w:rsidP="4F5836C2">
      <w:pPr>
        <w:pStyle w:val="ListParagraph"/>
        <w:spacing w:after="0"/>
        <w:ind w:left="567" w:hanging="567"/>
        <w:rPr>
          <w:rFonts w:eastAsiaTheme="minorEastAsia"/>
          <w:b/>
          <w:bCs/>
        </w:rPr>
      </w:pPr>
    </w:p>
    <w:p w14:paraId="61A3A2D0" w14:textId="3DD13398" w:rsidR="00011DF4" w:rsidRPr="00B34D01" w:rsidRDefault="3E84B905" w:rsidP="05D5FE35">
      <w:pPr>
        <w:pStyle w:val="ListParagraph"/>
        <w:spacing w:after="0"/>
        <w:ind w:left="567" w:hanging="567"/>
        <w:rPr>
          <w:rFonts w:eastAsiaTheme="minorEastAsia"/>
        </w:rPr>
      </w:pPr>
      <w:r w:rsidRPr="402CF06E">
        <w:rPr>
          <w:rFonts w:eastAsiaTheme="minorEastAsia"/>
        </w:rPr>
        <w:t>19.23</w:t>
      </w:r>
      <w:r w:rsidR="57D87DC9">
        <w:tab/>
      </w:r>
      <w:r w:rsidR="7BD0F684" w:rsidRPr="05D5FE35">
        <w:rPr>
          <w:rFonts w:eastAsiaTheme="minorEastAsia"/>
          <w:b/>
          <w:bCs/>
        </w:rPr>
        <w:t>Capital PIDS Prioritisation Process</w:t>
      </w:r>
      <w:r w:rsidR="2FA683FB" w:rsidRPr="05D5FE35">
        <w:rPr>
          <w:rFonts w:eastAsiaTheme="minorEastAsia"/>
          <w:b/>
          <w:bCs/>
        </w:rPr>
        <w:t xml:space="preserve"> - </w:t>
      </w:r>
      <w:r w:rsidR="7BD0F684" w:rsidRPr="05D5FE35">
        <w:rPr>
          <w:rFonts w:eastAsiaTheme="minorEastAsia"/>
        </w:rPr>
        <w:t>The capital PID prioritisation has followed the same process as the previous year</w:t>
      </w:r>
      <w:r w:rsidR="363F2325" w:rsidRPr="05D5FE35">
        <w:rPr>
          <w:rFonts w:eastAsiaTheme="minorEastAsia"/>
        </w:rPr>
        <w:t xml:space="preserve"> 2 years</w:t>
      </w:r>
      <w:r w:rsidR="7BD0F684" w:rsidRPr="05D5FE35">
        <w:rPr>
          <w:rFonts w:eastAsiaTheme="minorEastAsia"/>
        </w:rPr>
        <w:t>. All 2026/27 PID requests were completed in line with the</w:t>
      </w:r>
      <w:r w:rsidR="70B9F087" w:rsidRPr="05D5FE35">
        <w:rPr>
          <w:rFonts w:eastAsiaTheme="minorEastAsia"/>
        </w:rPr>
        <w:t xml:space="preserve"> </w:t>
      </w:r>
      <w:r w:rsidR="7BD0F684" w:rsidRPr="05D5FE35">
        <w:rPr>
          <w:rFonts w:eastAsiaTheme="minorEastAsia"/>
        </w:rPr>
        <w:t>Plan on a Page and the Financial Management Statement. The prioritisation of the PIDs within the capital programme used matrix scoring criteria. There are two prioritisation lists:</w:t>
      </w:r>
    </w:p>
    <w:p w14:paraId="2163564D" w14:textId="634377F7" w:rsidR="00011DF4" w:rsidRPr="00B34D01" w:rsidRDefault="7BD0F684" w:rsidP="4F5836C2">
      <w:pPr>
        <w:spacing w:after="0"/>
        <w:ind w:left="567" w:hanging="851"/>
        <w:rPr>
          <w:rFonts w:ascii="Arial" w:eastAsia="Arial" w:hAnsi="Arial" w:cs="Arial"/>
        </w:rPr>
      </w:pPr>
      <w:r w:rsidRPr="4F5836C2">
        <w:rPr>
          <w:rFonts w:ascii="Arial" w:eastAsia="Arial" w:hAnsi="Arial" w:cs="Arial"/>
        </w:rPr>
        <w:t xml:space="preserve"> </w:t>
      </w:r>
    </w:p>
    <w:p w14:paraId="1CD6C699" w14:textId="288556DB" w:rsidR="00011DF4" w:rsidRPr="00B34D01" w:rsidRDefault="7BD0F684" w:rsidP="000E43B6">
      <w:pPr>
        <w:pStyle w:val="ListParagraph"/>
        <w:numPr>
          <w:ilvl w:val="1"/>
          <w:numId w:val="34"/>
        </w:numPr>
        <w:spacing w:after="0"/>
        <w:ind w:left="1080" w:hanging="450"/>
        <w:jc w:val="both"/>
        <w:rPr>
          <w:rFonts w:eastAsiaTheme="minorEastAsia"/>
        </w:rPr>
      </w:pPr>
      <w:r w:rsidRPr="4F5836C2">
        <w:rPr>
          <w:rFonts w:eastAsiaTheme="minorEastAsia"/>
        </w:rPr>
        <w:t>Estates Schemes – funded by borrowing.</w:t>
      </w:r>
    </w:p>
    <w:p w14:paraId="2BE6B2E9" w14:textId="498094C7" w:rsidR="00011DF4" w:rsidRPr="00B34D01" w:rsidRDefault="7BD0F684" w:rsidP="000E43B6">
      <w:pPr>
        <w:pStyle w:val="ListParagraph"/>
        <w:numPr>
          <w:ilvl w:val="1"/>
          <w:numId w:val="34"/>
        </w:numPr>
        <w:spacing w:after="0"/>
        <w:ind w:left="1080" w:hanging="450"/>
        <w:jc w:val="both"/>
        <w:rPr>
          <w:rFonts w:eastAsiaTheme="minorEastAsia"/>
        </w:rPr>
      </w:pPr>
      <w:r w:rsidRPr="4F5836C2">
        <w:rPr>
          <w:rFonts w:eastAsiaTheme="minorEastAsia"/>
        </w:rPr>
        <w:t>All Other Schemes – funded by revenue contributions &amp; reserves.</w:t>
      </w:r>
    </w:p>
    <w:p w14:paraId="4193E556" w14:textId="18F986CA" w:rsidR="00011DF4" w:rsidRPr="00B34D01" w:rsidRDefault="7BD0F684" w:rsidP="4F5836C2">
      <w:pPr>
        <w:spacing w:after="0"/>
        <w:ind w:left="567" w:hanging="851"/>
        <w:rPr>
          <w:rFonts w:ascii="Arial" w:eastAsia="Arial" w:hAnsi="Arial" w:cs="Arial"/>
        </w:rPr>
      </w:pPr>
      <w:r w:rsidRPr="4F5836C2">
        <w:rPr>
          <w:rFonts w:ascii="Arial" w:eastAsia="Arial" w:hAnsi="Arial" w:cs="Arial"/>
        </w:rPr>
        <w:t xml:space="preserve"> </w:t>
      </w:r>
    </w:p>
    <w:p w14:paraId="6CE91235" w14:textId="2A5FB49D" w:rsidR="00011DF4" w:rsidRPr="00B34D01" w:rsidRDefault="00AD2FB9" w:rsidP="00AD2FB9">
      <w:pPr>
        <w:spacing w:after="0"/>
        <w:ind w:left="540" w:hanging="540"/>
        <w:rPr>
          <w:rFonts w:eastAsiaTheme="minorEastAsia"/>
        </w:rPr>
      </w:pPr>
      <w:r>
        <w:rPr>
          <w:rFonts w:eastAsiaTheme="minorEastAsia"/>
        </w:rPr>
        <w:t>19.25</w:t>
      </w:r>
      <w:r>
        <w:rPr>
          <w:rFonts w:eastAsiaTheme="minorEastAsia"/>
        </w:rPr>
        <w:tab/>
      </w:r>
      <w:r w:rsidR="7BD0F684" w:rsidRPr="4F5836C2">
        <w:rPr>
          <w:rFonts w:eastAsiaTheme="minorEastAsia"/>
        </w:rPr>
        <w:t>Estates PIDs have been prioritised using two approaches – one based on the ‘Estates view of risk’ and second through the Force’s ‘scored prioritisation of need’ methodology. In Estates, projects have been prioritised as:</w:t>
      </w:r>
    </w:p>
    <w:p w14:paraId="0BF8756F" w14:textId="4A51A23A" w:rsidR="00011DF4" w:rsidRPr="00B34D01" w:rsidRDefault="7BD0F684" w:rsidP="4F5836C2">
      <w:pPr>
        <w:spacing w:after="0"/>
        <w:ind w:left="567" w:hanging="851"/>
        <w:rPr>
          <w:rFonts w:eastAsiaTheme="minorEastAsia"/>
        </w:rPr>
      </w:pPr>
      <w:r w:rsidRPr="4F5836C2">
        <w:rPr>
          <w:rFonts w:eastAsiaTheme="minorEastAsia"/>
        </w:rPr>
        <w:t xml:space="preserve"> </w:t>
      </w:r>
    </w:p>
    <w:p w14:paraId="59593D20" w14:textId="66A1204E" w:rsidR="00011DF4" w:rsidRPr="00B34D01" w:rsidRDefault="7BD0F684" w:rsidP="000E43B6">
      <w:pPr>
        <w:pStyle w:val="ListParagraph"/>
        <w:numPr>
          <w:ilvl w:val="0"/>
          <w:numId w:val="33"/>
        </w:numPr>
        <w:spacing w:after="0"/>
        <w:ind w:left="1080" w:hanging="450"/>
        <w:rPr>
          <w:rFonts w:eastAsiaTheme="minorEastAsia"/>
        </w:rPr>
      </w:pPr>
      <w:r w:rsidRPr="4F5836C2">
        <w:rPr>
          <w:rFonts w:eastAsiaTheme="minorEastAsia"/>
        </w:rPr>
        <w:t>‘1. Must’ be completed in the next 12 months.</w:t>
      </w:r>
    </w:p>
    <w:p w14:paraId="32058256" w14:textId="4B03DC53" w:rsidR="00011DF4" w:rsidRPr="00B34D01" w:rsidRDefault="7BD0F684" w:rsidP="000E43B6">
      <w:pPr>
        <w:pStyle w:val="ListParagraph"/>
        <w:numPr>
          <w:ilvl w:val="0"/>
          <w:numId w:val="33"/>
        </w:numPr>
        <w:spacing w:after="0"/>
        <w:ind w:left="1080" w:hanging="450"/>
        <w:rPr>
          <w:rFonts w:eastAsiaTheme="minorEastAsia"/>
        </w:rPr>
      </w:pPr>
      <w:r w:rsidRPr="4F5836C2">
        <w:rPr>
          <w:rFonts w:eastAsiaTheme="minorEastAsia"/>
        </w:rPr>
        <w:t xml:space="preserve">‘2. Should’ be completed in the next 12-18 months. </w:t>
      </w:r>
    </w:p>
    <w:p w14:paraId="71E2EDCE" w14:textId="173A5EAF" w:rsidR="00011DF4" w:rsidRPr="00B34D01" w:rsidRDefault="7BD0F684" w:rsidP="000E43B6">
      <w:pPr>
        <w:pStyle w:val="ListParagraph"/>
        <w:numPr>
          <w:ilvl w:val="0"/>
          <w:numId w:val="33"/>
        </w:numPr>
        <w:spacing w:after="0"/>
        <w:ind w:left="1080" w:hanging="450"/>
        <w:rPr>
          <w:rFonts w:eastAsiaTheme="minorEastAsia"/>
        </w:rPr>
      </w:pPr>
      <w:r w:rsidRPr="4F5836C2">
        <w:rPr>
          <w:rFonts w:eastAsiaTheme="minorEastAsia"/>
        </w:rPr>
        <w:t xml:space="preserve">‘3. Could’ be completed in the next 24 months. </w:t>
      </w:r>
    </w:p>
    <w:p w14:paraId="2A2DA30C" w14:textId="300856B4" w:rsidR="00011DF4" w:rsidRPr="00B34D01" w:rsidRDefault="7BD0F684" w:rsidP="4F5836C2">
      <w:pPr>
        <w:spacing w:after="0"/>
        <w:rPr>
          <w:rFonts w:ascii="Arial" w:eastAsia="Arial" w:hAnsi="Arial" w:cs="Arial"/>
        </w:rPr>
      </w:pPr>
      <w:r w:rsidRPr="4F5836C2">
        <w:rPr>
          <w:rFonts w:ascii="Arial" w:eastAsia="Arial" w:hAnsi="Arial" w:cs="Arial"/>
        </w:rPr>
        <w:t xml:space="preserve"> </w:t>
      </w:r>
    </w:p>
    <w:p w14:paraId="4D5A44DC" w14:textId="14ED2B3A" w:rsidR="00011DF4" w:rsidRPr="00B34D01" w:rsidRDefault="48E2E16C" w:rsidP="4F5836C2">
      <w:pPr>
        <w:spacing w:after="0"/>
        <w:ind w:left="540" w:hanging="540"/>
        <w:rPr>
          <w:rFonts w:eastAsiaTheme="minorEastAsia"/>
        </w:rPr>
      </w:pPr>
      <w:r w:rsidRPr="4F5836C2">
        <w:rPr>
          <w:rFonts w:eastAsiaTheme="minorEastAsia"/>
        </w:rPr>
        <w:t>19</w:t>
      </w:r>
      <w:r w:rsidR="613A4120" w:rsidRPr="402CF06E">
        <w:rPr>
          <w:rFonts w:eastAsiaTheme="minorEastAsia"/>
        </w:rPr>
        <w:t>.2</w:t>
      </w:r>
      <w:r w:rsidR="00AD2FB9">
        <w:rPr>
          <w:rFonts w:eastAsiaTheme="minorEastAsia"/>
        </w:rPr>
        <w:t>6</w:t>
      </w:r>
      <w:r w:rsidR="7BD0F684">
        <w:tab/>
      </w:r>
      <w:r w:rsidR="7BD0F684" w:rsidRPr="4F5836C2">
        <w:rPr>
          <w:rFonts w:eastAsiaTheme="minorEastAsia"/>
        </w:rPr>
        <w:t>Only the ‘Must’ projects have been scored. The current schemes within the capital programme include the highest scoring ‘Must’ projects, scored at 19 or above</w:t>
      </w:r>
      <w:r w:rsidR="3940727E" w:rsidRPr="4F5836C2">
        <w:rPr>
          <w:rFonts w:eastAsiaTheme="minorEastAsia"/>
        </w:rPr>
        <w:t xml:space="preserve"> out of 25</w:t>
      </w:r>
      <w:r w:rsidR="7BD0F684" w:rsidRPr="4F5836C2">
        <w:rPr>
          <w:rFonts w:eastAsiaTheme="minorEastAsia"/>
        </w:rPr>
        <w:t xml:space="preserve">, and the Fulford Boundary Wall (which scored 17) due to increased risked since the scoring took place on 17/10/2025. Not progressing </w:t>
      </w:r>
      <w:r w:rsidR="106435F9" w:rsidRPr="4F5836C2">
        <w:rPr>
          <w:rFonts w:eastAsiaTheme="minorEastAsia"/>
        </w:rPr>
        <w:t>all</w:t>
      </w:r>
      <w:r w:rsidR="7BD0F684" w:rsidRPr="4F5836C2">
        <w:rPr>
          <w:rFonts w:eastAsiaTheme="minorEastAsia"/>
        </w:rPr>
        <w:t xml:space="preserve"> the schemes classified as must be completed in the next 12 months clearly carries a risk which needs to be understood and may need adding to the risk register. </w:t>
      </w:r>
    </w:p>
    <w:p w14:paraId="4566C655" w14:textId="677F3E75" w:rsidR="00011DF4" w:rsidRPr="00B34D01" w:rsidRDefault="7BD0F684" w:rsidP="4F5836C2">
      <w:pPr>
        <w:spacing w:after="0"/>
        <w:ind w:left="567" w:hanging="851"/>
        <w:rPr>
          <w:rFonts w:eastAsiaTheme="minorEastAsia"/>
        </w:rPr>
      </w:pPr>
      <w:r w:rsidRPr="4F5836C2">
        <w:rPr>
          <w:rFonts w:eastAsiaTheme="minorEastAsia"/>
        </w:rPr>
        <w:t xml:space="preserve"> </w:t>
      </w:r>
    </w:p>
    <w:p w14:paraId="3093E73A" w14:textId="393F3458" w:rsidR="00011DF4" w:rsidRPr="00B34D01" w:rsidRDefault="5F8D48FE" w:rsidP="4F5836C2">
      <w:pPr>
        <w:spacing w:after="0"/>
        <w:ind w:left="540" w:hanging="540"/>
        <w:rPr>
          <w:rFonts w:eastAsiaTheme="minorEastAsia"/>
        </w:rPr>
      </w:pPr>
      <w:r w:rsidRPr="402CF06E">
        <w:rPr>
          <w:rFonts w:eastAsiaTheme="minorEastAsia"/>
        </w:rPr>
        <w:t>19.2</w:t>
      </w:r>
      <w:r w:rsidR="00AD2FB9">
        <w:rPr>
          <w:rFonts w:eastAsiaTheme="minorEastAsia"/>
        </w:rPr>
        <w:t>7</w:t>
      </w:r>
      <w:r w:rsidR="7BD0F684">
        <w:tab/>
      </w:r>
      <w:r w:rsidR="7BD0F684" w:rsidRPr="4F5836C2">
        <w:rPr>
          <w:rFonts w:eastAsiaTheme="minorEastAsia"/>
        </w:rPr>
        <w:t>The estates PIDs included in the capital programme 2026/27 to 2029/30 are as follows:</w:t>
      </w:r>
    </w:p>
    <w:p w14:paraId="4C8AF780" w14:textId="000A96F8" w:rsidR="4F5836C2" w:rsidRDefault="4F5836C2" w:rsidP="4F5836C2">
      <w:pPr>
        <w:spacing w:after="0"/>
        <w:ind w:left="540" w:hanging="540"/>
        <w:rPr>
          <w:rFonts w:eastAsiaTheme="minorEastAsia"/>
        </w:rPr>
      </w:pPr>
    </w:p>
    <w:p w14:paraId="5842ED85" w14:textId="63DF91EF" w:rsidR="00011DF4" w:rsidRPr="00B34D01" w:rsidRDefault="79647A30" w:rsidP="4F5836C2">
      <w:pPr>
        <w:spacing w:after="0"/>
        <w:ind w:left="567" w:firstLine="153"/>
      </w:pPr>
      <w:r>
        <w:rPr>
          <w:noProof/>
        </w:rPr>
        <w:drawing>
          <wp:inline distT="0" distB="0" distL="0" distR="0" wp14:anchorId="6AC8A9A8" wp14:editId="16BAF700">
            <wp:extent cx="4371211" cy="2085013"/>
            <wp:effectExtent l="0" t="0" r="0" b="0"/>
            <wp:docPr id="15517743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86905" name="Picture 274586905"/>
                    <pic:cNvPicPr/>
                  </pic:nvPicPr>
                  <pic:blipFill>
                    <a:blip r:embed="rId21">
                      <a:extLst>
                        <a:ext uri="{28A0092B-C50C-407E-A947-70E740481C1C}">
                          <a14:useLocalDpi xmlns:a14="http://schemas.microsoft.com/office/drawing/2010/main"/>
                        </a:ext>
                      </a:extLst>
                    </a:blip>
                    <a:stretch>
                      <a:fillRect/>
                    </a:stretch>
                  </pic:blipFill>
                  <pic:spPr>
                    <a:xfrm>
                      <a:off x="0" y="0"/>
                      <a:ext cx="4371211" cy="2085013"/>
                    </a:xfrm>
                    <a:prstGeom prst="rect">
                      <a:avLst/>
                    </a:prstGeom>
                  </pic:spPr>
                </pic:pic>
              </a:graphicData>
            </a:graphic>
          </wp:inline>
        </w:drawing>
      </w:r>
    </w:p>
    <w:p w14:paraId="1B7E997A" w14:textId="7FB93C7D" w:rsidR="7AE9D966" w:rsidRDefault="7AE9D966" w:rsidP="4F5836C2">
      <w:pPr>
        <w:spacing w:after="0"/>
      </w:pPr>
    </w:p>
    <w:p w14:paraId="6D362805" w14:textId="38B5F2FA" w:rsidR="3EF267E9" w:rsidRDefault="231C5950" w:rsidP="70142DF9">
      <w:pPr>
        <w:spacing w:after="0"/>
        <w:ind w:left="540" w:hanging="540"/>
        <w:rPr>
          <w:rFonts w:eastAsiaTheme="minorEastAsia"/>
        </w:rPr>
      </w:pPr>
      <w:r w:rsidRPr="402CF06E">
        <w:rPr>
          <w:rFonts w:eastAsiaTheme="minorEastAsia"/>
        </w:rPr>
        <w:t>19.2</w:t>
      </w:r>
      <w:r w:rsidR="00AD2FB9">
        <w:rPr>
          <w:rFonts w:eastAsiaTheme="minorEastAsia"/>
        </w:rPr>
        <w:t>8</w:t>
      </w:r>
      <w:r w:rsidR="4D8B58DF">
        <w:tab/>
      </w:r>
      <w:r w:rsidR="3EF267E9" w:rsidRPr="70142DF9">
        <w:rPr>
          <w:rFonts w:eastAsiaTheme="minorEastAsia"/>
        </w:rPr>
        <w:t>All other schemes scoring a 17 or higher</w:t>
      </w:r>
      <w:r w:rsidR="40FC762D" w:rsidRPr="70142DF9">
        <w:rPr>
          <w:rFonts w:eastAsiaTheme="minorEastAsia"/>
        </w:rPr>
        <w:t>, out of 25</w:t>
      </w:r>
      <w:r w:rsidR="3EF267E9" w:rsidRPr="70142DF9">
        <w:rPr>
          <w:rFonts w:eastAsiaTheme="minorEastAsia"/>
        </w:rPr>
        <w:t xml:space="preserve"> have been included in the capital programme 2026/27 to 2029/30 as follows:</w:t>
      </w:r>
    </w:p>
    <w:p w14:paraId="5A1BF9EE" w14:textId="5AE0EEB3" w:rsidR="70142DF9" w:rsidRDefault="70142DF9" w:rsidP="70142DF9">
      <w:pPr>
        <w:spacing w:after="0"/>
        <w:ind w:left="540" w:hanging="540"/>
        <w:rPr>
          <w:rFonts w:eastAsiaTheme="minorEastAsia"/>
        </w:rPr>
      </w:pPr>
    </w:p>
    <w:p w14:paraId="635BA0C8" w14:textId="676F940E" w:rsidR="4364DDEC" w:rsidRDefault="35BE63A8" w:rsidP="402CF06E">
      <w:pPr>
        <w:spacing w:after="0"/>
        <w:ind w:left="540" w:firstLine="180"/>
        <w:rPr>
          <w:rFonts w:ascii="Arial" w:eastAsia="Arial" w:hAnsi="Arial" w:cs="Arial"/>
        </w:rPr>
      </w:pPr>
      <w:r>
        <w:rPr>
          <w:noProof/>
        </w:rPr>
        <w:drawing>
          <wp:inline distT="0" distB="0" distL="0" distR="0" wp14:anchorId="40343EE4" wp14:editId="77ABE036">
            <wp:extent cx="4371211" cy="1475360"/>
            <wp:effectExtent l="0" t="0" r="0" b="0"/>
            <wp:docPr id="1295947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13400" name="Picture 736213400"/>
                    <pic:cNvPicPr/>
                  </pic:nvPicPr>
                  <pic:blipFill>
                    <a:blip r:embed="rId22">
                      <a:extLst>
                        <a:ext uri="{28A0092B-C50C-407E-A947-70E740481C1C}">
                          <a14:useLocalDpi xmlns:a14="http://schemas.microsoft.com/office/drawing/2010/main"/>
                        </a:ext>
                      </a:extLst>
                    </a:blip>
                    <a:stretch>
                      <a:fillRect/>
                    </a:stretch>
                  </pic:blipFill>
                  <pic:spPr>
                    <a:xfrm>
                      <a:off x="0" y="0"/>
                      <a:ext cx="4371211" cy="1475360"/>
                    </a:xfrm>
                    <a:prstGeom prst="rect">
                      <a:avLst/>
                    </a:prstGeom>
                  </pic:spPr>
                </pic:pic>
              </a:graphicData>
            </a:graphic>
          </wp:inline>
        </w:drawing>
      </w:r>
    </w:p>
    <w:p w14:paraId="63EAC581" w14:textId="2AB04F68" w:rsidR="00F278B6" w:rsidRPr="00B34D01" w:rsidRDefault="00F278B6" w:rsidP="274B5D61">
      <w:pPr>
        <w:spacing w:after="0"/>
        <w:ind w:left="540" w:hanging="540"/>
      </w:pPr>
    </w:p>
    <w:p w14:paraId="7A656453" w14:textId="5A5413C7" w:rsidR="00F278B6" w:rsidRPr="00B34D01" w:rsidRDefault="7B83BA7F" w:rsidP="402CF06E">
      <w:pPr>
        <w:spacing w:after="0"/>
        <w:ind w:left="540" w:hanging="540"/>
        <w:rPr>
          <w:rFonts w:eastAsiaTheme="minorEastAsia"/>
        </w:rPr>
      </w:pPr>
      <w:r w:rsidRPr="402CF06E">
        <w:rPr>
          <w:rFonts w:eastAsiaTheme="minorEastAsia"/>
        </w:rPr>
        <w:t>19.2</w:t>
      </w:r>
      <w:r w:rsidR="00AD2FB9">
        <w:rPr>
          <w:rFonts w:eastAsiaTheme="minorEastAsia"/>
        </w:rPr>
        <w:t>9</w:t>
      </w:r>
      <w:r w:rsidR="1F8FCF5D">
        <w:tab/>
      </w:r>
      <w:r w:rsidR="00F278B6" w:rsidRPr="6774D482">
        <w:rPr>
          <w:rFonts w:eastAsiaTheme="minorEastAsia"/>
          <w:b/>
          <w:bCs/>
        </w:rPr>
        <w:t xml:space="preserve">Change Pipeline </w:t>
      </w:r>
      <w:r w:rsidR="00F278B6" w:rsidRPr="6774D482">
        <w:rPr>
          <w:rFonts w:eastAsiaTheme="minorEastAsia"/>
        </w:rPr>
        <w:t xml:space="preserve">- the Change Pipeline is presented to Change Board on a monthly cycle. These are not specific budgets at this stage, but an indication of future </w:t>
      </w:r>
      <w:r w:rsidR="00F806D8" w:rsidRPr="6774D482">
        <w:rPr>
          <w:rFonts w:eastAsiaTheme="minorEastAsia"/>
        </w:rPr>
        <w:t>r</w:t>
      </w:r>
      <w:r w:rsidR="00F278B6" w:rsidRPr="6774D482">
        <w:rPr>
          <w:rFonts w:eastAsiaTheme="minorEastAsia"/>
        </w:rPr>
        <w:t>evenue and capital expenditure to deliver change programmes which, once a formal business case is approved, will be added into either the revenue budgets or capital programme and be funded from the earmarked Change Reserve or borrowing. The full Change Pipeline extends to 202</w:t>
      </w:r>
      <w:r w:rsidR="4857ECFB" w:rsidRPr="6774D482">
        <w:rPr>
          <w:rFonts w:eastAsiaTheme="minorEastAsia"/>
        </w:rPr>
        <w:t>9</w:t>
      </w:r>
      <w:r w:rsidR="00F278B6" w:rsidRPr="6774D482">
        <w:rPr>
          <w:rFonts w:eastAsiaTheme="minorEastAsia"/>
        </w:rPr>
        <w:t>/</w:t>
      </w:r>
      <w:r w:rsidR="7096AF6E" w:rsidRPr="6774D482">
        <w:rPr>
          <w:rFonts w:eastAsiaTheme="minorEastAsia"/>
        </w:rPr>
        <w:t>30</w:t>
      </w:r>
      <w:r w:rsidR="00F278B6" w:rsidRPr="6774D482">
        <w:rPr>
          <w:rFonts w:eastAsiaTheme="minorEastAsia"/>
        </w:rPr>
        <w:t xml:space="preserve">. </w:t>
      </w:r>
    </w:p>
    <w:p w14:paraId="08FA31A5" w14:textId="4ED4728D" w:rsidR="00F278B6" w:rsidRPr="00B34D01" w:rsidRDefault="00F278B6" w:rsidP="4F5836C2">
      <w:pPr>
        <w:pStyle w:val="ListParagraph"/>
        <w:spacing w:after="0"/>
        <w:ind w:left="540" w:hanging="540"/>
        <w:rPr>
          <w:rFonts w:eastAsiaTheme="minorEastAsia"/>
        </w:rPr>
      </w:pPr>
    </w:p>
    <w:p w14:paraId="0EBF73DE" w14:textId="09C15A4F" w:rsidR="00F278B6" w:rsidRPr="00B34D01" w:rsidRDefault="433F37B4" w:rsidP="65A15D88">
      <w:pPr>
        <w:pStyle w:val="ListParagraph"/>
        <w:spacing w:after="0"/>
        <w:ind w:left="540" w:hanging="540"/>
        <w:rPr>
          <w:rFonts w:eastAsiaTheme="minorEastAsia"/>
        </w:rPr>
      </w:pPr>
      <w:r w:rsidRPr="402CF06E">
        <w:rPr>
          <w:rFonts w:eastAsiaTheme="minorEastAsia"/>
        </w:rPr>
        <w:t>19.</w:t>
      </w:r>
      <w:r w:rsidR="00AD2FB9">
        <w:rPr>
          <w:rFonts w:eastAsiaTheme="minorEastAsia"/>
        </w:rPr>
        <w:t>30</w:t>
      </w:r>
      <w:r w:rsidR="4D86B1B2">
        <w:tab/>
      </w:r>
      <w:r w:rsidR="00F278B6" w:rsidRPr="65A15D88">
        <w:rPr>
          <w:rFonts w:eastAsiaTheme="minorEastAsia"/>
        </w:rPr>
        <w:t>The Change Pipeline for 202</w:t>
      </w:r>
      <w:r w:rsidR="3C0B2CF1" w:rsidRPr="65A15D88">
        <w:rPr>
          <w:rFonts w:eastAsiaTheme="minorEastAsia"/>
        </w:rPr>
        <w:t>6</w:t>
      </w:r>
      <w:r w:rsidR="00F278B6" w:rsidRPr="65A15D88">
        <w:rPr>
          <w:rFonts w:eastAsiaTheme="minorEastAsia"/>
        </w:rPr>
        <w:t>/2</w:t>
      </w:r>
      <w:r w:rsidR="796E45C9" w:rsidRPr="65A15D88">
        <w:rPr>
          <w:rFonts w:eastAsiaTheme="minorEastAsia"/>
        </w:rPr>
        <w:t>7 tota</w:t>
      </w:r>
      <w:r w:rsidR="412A3BC2" w:rsidRPr="65A15D88">
        <w:rPr>
          <w:rFonts w:eastAsiaTheme="minorEastAsia"/>
        </w:rPr>
        <w:t>l</w:t>
      </w:r>
      <w:r w:rsidR="796E45C9" w:rsidRPr="65A15D88">
        <w:rPr>
          <w:rFonts w:eastAsiaTheme="minorEastAsia"/>
        </w:rPr>
        <w:t>s £2,106k which is a</w:t>
      </w:r>
      <w:r w:rsidR="5632B908" w:rsidRPr="65A15D88">
        <w:rPr>
          <w:rFonts w:eastAsiaTheme="minorEastAsia"/>
        </w:rPr>
        <w:t xml:space="preserve"> reduction of £299k to support the Digital Case File project</w:t>
      </w:r>
      <w:r w:rsidR="796E45C9" w:rsidRPr="65A15D88">
        <w:rPr>
          <w:rFonts w:eastAsiaTheme="minorEastAsia"/>
        </w:rPr>
        <w:t xml:space="preserve"> </w:t>
      </w:r>
      <w:r w:rsidR="597C87CB" w:rsidRPr="65A15D88">
        <w:rPr>
          <w:rFonts w:eastAsiaTheme="minorEastAsia"/>
        </w:rPr>
        <w:t>and £</w:t>
      </w:r>
      <w:r w:rsidR="4A0BE2E8" w:rsidRPr="65A15D88">
        <w:rPr>
          <w:rFonts w:eastAsiaTheme="minorEastAsia"/>
        </w:rPr>
        <w:t xml:space="preserve">1,768k </w:t>
      </w:r>
      <w:r w:rsidR="40CDC019" w:rsidRPr="65A15D88">
        <w:rPr>
          <w:rFonts w:eastAsiaTheme="minorEastAsia"/>
        </w:rPr>
        <w:t>transferred</w:t>
      </w:r>
      <w:r w:rsidR="4A0BE2E8" w:rsidRPr="65A15D88">
        <w:rPr>
          <w:rFonts w:eastAsiaTheme="minorEastAsia"/>
        </w:rPr>
        <w:t xml:space="preserve"> to </w:t>
      </w:r>
      <w:r w:rsidR="5C30C8A9" w:rsidRPr="65A15D88">
        <w:rPr>
          <w:rFonts w:eastAsiaTheme="minorEastAsia"/>
        </w:rPr>
        <w:t>the</w:t>
      </w:r>
      <w:r w:rsidR="4A0BE2E8" w:rsidRPr="65A15D88">
        <w:rPr>
          <w:rFonts w:eastAsiaTheme="minorEastAsia"/>
        </w:rPr>
        <w:t xml:space="preserve"> capital </w:t>
      </w:r>
      <w:r w:rsidR="7EE80ED2" w:rsidRPr="65A15D88">
        <w:rPr>
          <w:rFonts w:eastAsiaTheme="minorEastAsia"/>
        </w:rPr>
        <w:t>programme</w:t>
      </w:r>
      <w:r w:rsidR="4A0BE2E8" w:rsidRPr="65A15D88">
        <w:rPr>
          <w:rFonts w:eastAsiaTheme="minorEastAsia"/>
        </w:rPr>
        <w:t xml:space="preserve"> to </w:t>
      </w:r>
      <w:r w:rsidR="461D4A8B" w:rsidRPr="65A15D88">
        <w:rPr>
          <w:rFonts w:eastAsiaTheme="minorEastAsia"/>
        </w:rPr>
        <w:t>support</w:t>
      </w:r>
      <w:r w:rsidR="4A0BE2E8" w:rsidRPr="65A15D88">
        <w:rPr>
          <w:rFonts w:eastAsiaTheme="minorEastAsia"/>
        </w:rPr>
        <w:t xml:space="preserve"> E</w:t>
      </w:r>
      <w:r w:rsidR="096F239A" w:rsidRPr="65A15D88">
        <w:rPr>
          <w:rFonts w:eastAsiaTheme="minorEastAsia"/>
        </w:rPr>
        <w:t>mergency Ser</w:t>
      </w:r>
      <w:r w:rsidR="7A255EC0" w:rsidRPr="65A15D88">
        <w:rPr>
          <w:rFonts w:eastAsiaTheme="minorEastAsia"/>
        </w:rPr>
        <w:t>vices</w:t>
      </w:r>
      <w:r w:rsidR="096F239A" w:rsidRPr="65A15D88">
        <w:rPr>
          <w:rFonts w:eastAsiaTheme="minorEastAsia"/>
        </w:rPr>
        <w:t xml:space="preserve"> Network (ES) which will replace Airwaves</w:t>
      </w:r>
      <w:r w:rsidR="0FAF966F" w:rsidRPr="65A15D88">
        <w:rPr>
          <w:rFonts w:eastAsiaTheme="minorEastAsia"/>
        </w:rPr>
        <w:t>.</w:t>
      </w:r>
      <w:r w:rsidR="42622A55" w:rsidRPr="65A15D88">
        <w:rPr>
          <w:rFonts w:eastAsiaTheme="minorEastAsia"/>
        </w:rPr>
        <w:t xml:space="preserve"> </w:t>
      </w:r>
      <w:r w:rsidR="096F239A" w:rsidRPr="65A15D88">
        <w:rPr>
          <w:rFonts w:eastAsiaTheme="minorEastAsia"/>
        </w:rPr>
        <w:t xml:space="preserve">It </w:t>
      </w:r>
      <w:r w:rsidR="2ABA1BFF" w:rsidRPr="65A15D88">
        <w:rPr>
          <w:rFonts w:eastAsiaTheme="minorEastAsia"/>
        </w:rPr>
        <w:t>should</w:t>
      </w:r>
      <w:r w:rsidR="096F239A" w:rsidRPr="65A15D88">
        <w:rPr>
          <w:rFonts w:eastAsiaTheme="minorEastAsia"/>
        </w:rPr>
        <w:t xml:space="preserve"> be noted that </w:t>
      </w:r>
      <w:r w:rsidR="718A12F1" w:rsidRPr="65A15D88">
        <w:rPr>
          <w:rFonts w:eastAsiaTheme="minorEastAsia"/>
        </w:rPr>
        <w:t xml:space="preserve">the £1,768k is </w:t>
      </w:r>
      <w:r w:rsidR="096F239A" w:rsidRPr="65A15D88">
        <w:rPr>
          <w:rFonts w:eastAsiaTheme="minorEastAsia"/>
        </w:rPr>
        <w:t xml:space="preserve">far short of </w:t>
      </w:r>
      <w:r w:rsidR="0046A7E5" w:rsidRPr="65A15D88">
        <w:rPr>
          <w:rFonts w:eastAsiaTheme="minorEastAsia"/>
        </w:rPr>
        <w:t>the</w:t>
      </w:r>
      <w:r w:rsidR="096F239A" w:rsidRPr="65A15D88">
        <w:rPr>
          <w:rFonts w:eastAsiaTheme="minorEastAsia"/>
        </w:rPr>
        <w:t xml:space="preserve"> costs required to support ESN</w:t>
      </w:r>
      <w:r w:rsidR="52B4D70E" w:rsidRPr="65A15D88">
        <w:rPr>
          <w:rFonts w:eastAsiaTheme="minorEastAsia"/>
        </w:rPr>
        <w:t xml:space="preserve">, it was forecast in </w:t>
      </w:r>
      <w:r w:rsidR="0FE3248F" w:rsidRPr="65A15D88">
        <w:rPr>
          <w:rFonts w:eastAsiaTheme="minorEastAsia"/>
        </w:rPr>
        <w:t>previous</w:t>
      </w:r>
      <w:r w:rsidR="52B4D70E" w:rsidRPr="65A15D88">
        <w:rPr>
          <w:rFonts w:eastAsiaTheme="minorEastAsia"/>
        </w:rPr>
        <w:t xml:space="preserve"> years for </w:t>
      </w:r>
      <w:r w:rsidR="032CBC03" w:rsidRPr="65A15D88">
        <w:rPr>
          <w:rFonts w:eastAsiaTheme="minorEastAsia"/>
        </w:rPr>
        <w:t>the</w:t>
      </w:r>
      <w:r w:rsidR="52B4D70E" w:rsidRPr="65A15D88">
        <w:rPr>
          <w:rFonts w:eastAsiaTheme="minorEastAsia"/>
        </w:rPr>
        <w:t xml:space="preserve"> </w:t>
      </w:r>
      <w:r w:rsidR="20615A19" w:rsidRPr="65A15D88">
        <w:rPr>
          <w:rFonts w:eastAsiaTheme="minorEastAsia"/>
        </w:rPr>
        <w:t>replacement</w:t>
      </w:r>
      <w:r w:rsidR="52B4D70E" w:rsidRPr="65A15D88">
        <w:rPr>
          <w:rFonts w:eastAsiaTheme="minorEastAsia"/>
        </w:rPr>
        <w:t xml:space="preserve"> of airwaves</w:t>
      </w:r>
      <w:r w:rsidR="3882A402" w:rsidRPr="65A15D88">
        <w:rPr>
          <w:rFonts w:eastAsiaTheme="minorEastAsia"/>
        </w:rPr>
        <w:t xml:space="preserve">. </w:t>
      </w:r>
      <w:r w:rsidR="52B4D70E" w:rsidRPr="65A15D88">
        <w:rPr>
          <w:rFonts w:eastAsiaTheme="minorEastAsia"/>
        </w:rPr>
        <w:t>Further w</w:t>
      </w:r>
      <w:r w:rsidR="096F239A" w:rsidRPr="65A15D88">
        <w:rPr>
          <w:rFonts w:eastAsiaTheme="minorEastAsia"/>
        </w:rPr>
        <w:t xml:space="preserve">ork is ongoing with </w:t>
      </w:r>
      <w:r w:rsidR="5D76AA10" w:rsidRPr="65A15D88">
        <w:rPr>
          <w:rFonts w:eastAsiaTheme="minorEastAsia"/>
        </w:rPr>
        <w:t>Government</w:t>
      </w:r>
      <w:r w:rsidR="096F239A" w:rsidRPr="65A15D88">
        <w:rPr>
          <w:rFonts w:eastAsiaTheme="minorEastAsia"/>
        </w:rPr>
        <w:t xml:space="preserve"> to cover</w:t>
      </w:r>
      <w:r w:rsidR="5FF9AE2B" w:rsidRPr="65A15D88">
        <w:rPr>
          <w:rFonts w:eastAsiaTheme="minorEastAsia"/>
        </w:rPr>
        <w:t xml:space="preserve"> </w:t>
      </w:r>
      <w:r w:rsidR="096F239A" w:rsidRPr="65A15D88">
        <w:rPr>
          <w:rFonts w:eastAsiaTheme="minorEastAsia"/>
        </w:rPr>
        <w:t xml:space="preserve">the </w:t>
      </w:r>
      <w:r w:rsidR="61814AC7" w:rsidRPr="65A15D88">
        <w:rPr>
          <w:rFonts w:eastAsiaTheme="minorEastAsia"/>
        </w:rPr>
        <w:t>future</w:t>
      </w:r>
      <w:r w:rsidR="096F239A" w:rsidRPr="65A15D88">
        <w:rPr>
          <w:rFonts w:eastAsiaTheme="minorEastAsia"/>
        </w:rPr>
        <w:t xml:space="preserve"> c</w:t>
      </w:r>
      <w:r w:rsidR="7C0E9902" w:rsidRPr="65A15D88">
        <w:rPr>
          <w:rFonts w:eastAsiaTheme="minorEastAsia"/>
        </w:rPr>
        <w:t xml:space="preserve">osts, where </w:t>
      </w:r>
      <w:r w:rsidR="17D17ADF" w:rsidRPr="65A15D88">
        <w:rPr>
          <w:rFonts w:eastAsiaTheme="minorEastAsia"/>
        </w:rPr>
        <w:t>this</w:t>
      </w:r>
      <w:r w:rsidR="7C0E9902" w:rsidRPr="65A15D88">
        <w:rPr>
          <w:rFonts w:eastAsiaTheme="minorEastAsia"/>
        </w:rPr>
        <w:t xml:space="preserve"> </w:t>
      </w:r>
      <w:r w:rsidR="7A80E20A" w:rsidRPr="65A15D88">
        <w:rPr>
          <w:rFonts w:eastAsiaTheme="minorEastAsia"/>
        </w:rPr>
        <w:t>project</w:t>
      </w:r>
      <w:r w:rsidR="7C0E9902" w:rsidRPr="65A15D88">
        <w:rPr>
          <w:rFonts w:eastAsiaTheme="minorEastAsia"/>
        </w:rPr>
        <w:t xml:space="preserve"> has just </w:t>
      </w:r>
      <w:r w:rsidR="71C4BD3F" w:rsidRPr="65A15D88">
        <w:rPr>
          <w:rFonts w:eastAsiaTheme="minorEastAsia"/>
        </w:rPr>
        <w:t>commenced</w:t>
      </w:r>
      <w:r w:rsidR="7C0E9902" w:rsidRPr="65A15D88">
        <w:rPr>
          <w:rFonts w:eastAsiaTheme="minorEastAsia"/>
        </w:rPr>
        <w:t>.</w:t>
      </w:r>
    </w:p>
    <w:p w14:paraId="3EDAFE57" w14:textId="77777777" w:rsidR="003E3CAE" w:rsidRPr="00B34D01" w:rsidRDefault="003E3CAE" w:rsidP="003E3CAE">
      <w:pPr>
        <w:pStyle w:val="ListParagraph"/>
        <w:spacing w:after="0"/>
        <w:ind w:left="709"/>
        <w:rPr>
          <w:rFonts w:eastAsia="Times New Roman"/>
        </w:rPr>
      </w:pPr>
    </w:p>
    <w:p w14:paraId="083CEFBF" w14:textId="5512B35D" w:rsidR="00F278B6" w:rsidRPr="00B34D01" w:rsidRDefault="55B683FE" w:rsidP="000460EE">
      <w:pPr>
        <w:spacing w:after="0"/>
      </w:pPr>
      <w:r>
        <w:rPr>
          <w:noProof/>
        </w:rPr>
        <w:drawing>
          <wp:inline distT="0" distB="0" distL="0" distR="0" wp14:anchorId="5D2944E1" wp14:editId="38596E3A">
            <wp:extent cx="5730737" cy="1542422"/>
            <wp:effectExtent l="0" t="0" r="0" b="0"/>
            <wp:docPr id="857804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04400" name="Picture 857804400"/>
                    <pic:cNvPicPr/>
                  </pic:nvPicPr>
                  <pic:blipFill>
                    <a:blip r:embed="rId23">
                      <a:extLst>
                        <a:ext uri="{28A0092B-C50C-407E-A947-70E740481C1C}">
                          <a14:useLocalDpi xmlns:a14="http://schemas.microsoft.com/office/drawing/2010/main"/>
                        </a:ext>
                      </a:extLst>
                    </a:blip>
                    <a:stretch>
                      <a:fillRect/>
                    </a:stretch>
                  </pic:blipFill>
                  <pic:spPr>
                    <a:xfrm>
                      <a:off x="0" y="0"/>
                      <a:ext cx="5730737" cy="1542422"/>
                    </a:xfrm>
                    <a:prstGeom prst="rect">
                      <a:avLst/>
                    </a:prstGeom>
                  </pic:spPr>
                </pic:pic>
              </a:graphicData>
            </a:graphic>
          </wp:inline>
        </w:drawing>
      </w:r>
    </w:p>
    <w:p w14:paraId="24C62F01" w14:textId="784197CE" w:rsidR="00F278B6" w:rsidRPr="00B34D01" w:rsidRDefault="00F278B6" w:rsidP="000460EE">
      <w:pPr>
        <w:spacing w:after="0"/>
        <w:ind w:firstLine="720"/>
      </w:pPr>
    </w:p>
    <w:p w14:paraId="6206112D" w14:textId="28C0993C" w:rsidR="00F278B6" w:rsidRPr="00B34D01" w:rsidRDefault="5B8DCDE5" w:rsidP="4F5836C2">
      <w:pPr>
        <w:pStyle w:val="ListParagraph"/>
        <w:spacing w:after="0"/>
        <w:ind w:left="567" w:hanging="567"/>
        <w:rPr>
          <w:rFonts w:eastAsiaTheme="minorEastAsia"/>
        </w:rPr>
      </w:pPr>
      <w:r w:rsidRPr="402CF06E">
        <w:rPr>
          <w:rFonts w:eastAsiaTheme="minorEastAsia"/>
        </w:rPr>
        <w:lastRenderedPageBreak/>
        <w:t>19.3</w:t>
      </w:r>
      <w:r w:rsidR="00AD2FB9">
        <w:rPr>
          <w:rFonts w:eastAsiaTheme="minorEastAsia"/>
        </w:rPr>
        <w:t>1</w:t>
      </w:r>
      <w:r w:rsidR="00F278B6">
        <w:tab/>
      </w:r>
      <w:r w:rsidR="00F278B6" w:rsidRPr="4F5836C2">
        <w:rPr>
          <w:rFonts w:eastAsiaTheme="minorEastAsia"/>
        </w:rPr>
        <w:t>The commitments against the Change Pipeline will be continually reviewed to ensure</w:t>
      </w:r>
      <w:r w:rsidR="00B95FC3" w:rsidRPr="4F5836C2">
        <w:rPr>
          <w:rFonts w:eastAsiaTheme="minorEastAsia"/>
        </w:rPr>
        <w:t xml:space="preserve"> </w:t>
      </w:r>
      <w:r w:rsidR="00F278B6" w:rsidRPr="4F5836C2">
        <w:rPr>
          <w:rFonts w:eastAsiaTheme="minorEastAsia"/>
        </w:rPr>
        <w:t>effective financial planning at core, specialist</w:t>
      </w:r>
      <w:r w:rsidR="502B3C02" w:rsidRPr="4F5836C2">
        <w:rPr>
          <w:rFonts w:eastAsiaTheme="minorEastAsia"/>
        </w:rPr>
        <w:t>,</w:t>
      </w:r>
      <w:r w:rsidR="00F278B6" w:rsidRPr="4F5836C2">
        <w:rPr>
          <w:rFonts w:eastAsiaTheme="minorEastAsia"/>
        </w:rPr>
        <w:t xml:space="preserve"> and </w:t>
      </w:r>
      <w:r w:rsidR="4CC8A6C0" w:rsidRPr="4F5836C2">
        <w:rPr>
          <w:rFonts w:eastAsiaTheme="minorEastAsia"/>
        </w:rPr>
        <w:t>support services</w:t>
      </w:r>
      <w:r w:rsidR="00F278B6" w:rsidRPr="4F5836C2">
        <w:rPr>
          <w:rFonts w:eastAsiaTheme="minorEastAsia"/>
        </w:rPr>
        <w:t xml:space="preserve"> Boards as well as Change Board.</w:t>
      </w:r>
    </w:p>
    <w:p w14:paraId="01A13605" w14:textId="088EBBA7" w:rsidR="0010694B" w:rsidRPr="00B34D01" w:rsidRDefault="342FD5B7" w:rsidP="4F5836C2">
      <w:pPr>
        <w:pStyle w:val="Heading1"/>
        <w:ind w:left="540" w:hanging="540"/>
        <w:mirrorIndents/>
        <w:rPr>
          <w:rFonts w:asciiTheme="minorHAnsi" w:hAnsiTheme="minorHAnsi" w:cstheme="minorBidi"/>
          <w:b/>
          <w:sz w:val="22"/>
          <w:szCs w:val="22"/>
        </w:rPr>
      </w:pPr>
      <w:r w:rsidRPr="402CF06E">
        <w:rPr>
          <w:rFonts w:asciiTheme="minorHAnsi" w:hAnsiTheme="minorHAnsi" w:cstheme="minorBidi"/>
          <w:b/>
          <w:bCs/>
          <w:sz w:val="22"/>
          <w:szCs w:val="22"/>
        </w:rPr>
        <w:t>2</w:t>
      </w:r>
      <w:r w:rsidR="1F918EEF" w:rsidRPr="402CF06E">
        <w:rPr>
          <w:rFonts w:asciiTheme="minorHAnsi" w:hAnsiTheme="minorHAnsi" w:cstheme="minorBidi"/>
          <w:b/>
          <w:bCs/>
          <w:sz w:val="22"/>
          <w:szCs w:val="22"/>
        </w:rPr>
        <w:t>0</w:t>
      </w:r>
      <w:r w:rsidR="00F278B6">
        <w:tab/>
      </w:r>
      <w:r w:rsidR="00F278B6" w:rsidRPr="4F5836C2">
        <w:rPr>
          <w:rFonts w:asciiTheme="minorHAnsi" w:hAnsiTheme="minorHAnsi" w:cstheme="minorBidi"/>
          <w:b/>
          <w:sz w:val="22"/>
          <w:szCs w:val="22"/>
        </w:rPr>
        <w:t>Decisions Required</w:t>
      </w:r>
    </w:p>
    <w:p w14:paraId="68152E3F" w14:textId="77777777" w:rsidR="0010694B" w:rsidRPr="0010694B" w:rsidRDefault="0010694B" w:rsidP="0010694B">
      <w:pPr>
        <w:spacing w:after="0"/>
      </w:pPr>
    </w:p>
    <w:p w14:paraId="0B1F4E0C" w14:textId="1B62B2BE" w:rsidR="00F278B6" w:rsidRPr="00B34D01" w:rsidRDefault="762B3EBC" w:rsidP="4F5836C2">
      <w:pPr>
        <w:pStyle w:val="ListParagraph"/>
        <w:spacing w:after="0" w:line="240" w:lineRule="auto"/>
        <w:ind w:left="567" w:hanging="567"/>
        <w:mirrorIndents/>
        <w:rPr>
          <w:rFonts w:eastAsia="Times New Roman"/>
        </w:rPr>
      </w:pPr>
      <w:r w:rsidRPr="402CF06E">
        <w:rPr>
          <w:rFonts w:eastAsia="Times New Roman"/>
        </w:rPr>
        <w:t>2</w:t>
      </w:r>
      <w:r w:rsidR="5FB49E97" w:rsidRPr="402CF06E">
        <w:rPr>
          <w:rFonts w:eastAsia="Times New Roman"/>
        </w:rPr>
        <w:t>0</w:t>
      </w:r>
      <w:r w:rsidRPr="60D13E63">
        <w:rPr>
          <w:rFonts w:eastAsia="Times New Roman"/>
        </w:rPr>
        <w:t>.1</w:t>
      </w:r>
      <w:r>
        <w:tab/>
      </w:r>
      <w:r w:rsidR="00F278B6" w:rsidRPr="60D13E63">
        <w:rPr>
          <w:rFonts w:eastAsia="Times New Roman"/>
        </w:rPr>
        <w:t xml:space="preserve">The Deputy Mayor for York &amp; North Yorkshire Combined Authority notes the Chief’s Statement of Need and the </w:t>
      </w:r>
      <w:r w:rsidR="0B7430FE" w:rsidRPr="60D13E63">
        <w:rPr>
          <w:rFonts w:eastAsia="Times New Roman"/>
        </w:rPr>
        <w:t>M</w:t>
      </w:r>
      <w:r w:rsidR="00F278B6" w:rsidRPr="60D13E63">
        <w:rPr>
          <w:rFonts w:eastAsia="Times New Roman"/>
        </w:rPr>
        <w:t>edium</w:t>
      </w:r>
      <w:r w:rsidR="0A79DD0B" w:rsidRPr="402CF06E">
        <w:rPr>
          <w:rFonts w:eastAsia="Times New Roman"/>
        </w:rPr>
        <w:t>-</w:t>
      </w:r>
      <w:r w:rsidR="00D7D665" w:rsidRPr="60D13E63">
        <w:rPr>
          <w:rFonts w:eastAsia="Times New Roman"/>
        </w:rPr>
        <w:t>T</w:t>
      </w:r>
      <w:r w:rsidR="00F278B6" w:rsidRPr="60D13E63">
        <w:rPr>
          <w:rFonts w:eastAsia="Times New Roman"/>
        </w:rPr>
        <w:t xml:space="preserve">erm </w:t>
      </w:r>
      <w:r w:rsidR="58A58463" w:rsidRPr="60D13E63">
        <w:rPr>
          <w:rFonts w:eastAsia="Times New Roman"/>
        </w:rPr>
        <w:t>Fi</w:t>
      </w:r>
      <w:r w:rsidR="00F278B6" w:rsidRPr="60D13E63">
        <w:rPr>
          <w:rFonts w:eastAsia="Times New Roman"/>
        </w:rPr>
        <w:t xml:space="preserve">nancial </w:t>
      </w:r>
      <w:r w:rsidR="01A956B0" w:rsidRPr="60D13E63">
        <w:rPr>
          <w:rFonts w:eastAsia="Times New Roman"/>
        </w:rPr>
        <w:t>P</w:t>
      </w:r>
      <w:r w:rsidR="7990869C" w:rsidRPr="60D13E63">
        <w:rPr>
          <w:rFonts w:eastAsia="Times New Roman"/>
        </w:rPr>
        <w:t>lan</w:t>
      </w:r>
      <w:r w:rsidR="00F278B6" w:rsidRPr="60D13E63">
        <w:rPr>
          <w:rFonts w:eastAsia="Times New Roman"/>
        </w:rPr>
        <w:t xml:space="preserve"> and capital programme proposal for 202</w:t>
      </w:r>
      <w:r w:rsidR="03566821" w:rsidRPr="60D13E63">
        <w:rPr>
          <w:rFonts w:eastAsia="Times New Roman"/>
        </w:rPr>
        <w:t>6</w:t>
      </w:r>
      <w:r w:rsidR="00F278B6" w:rsidRPr="60D13E63">
        <w:rPr>
          <w:rFonts w:eastAsia="Times New Roman"/>
        </w:rPr>
        <w:t>/2</w:t>
      </w:r>
      <w:r w:rsidR="2762627F" w:rsidRPr="60D13E63">
        <w:rPr>
          <w:rFonts w:eastAsia="Times New Roman"/>
        </w:rPr>
        <w:t>7</w:t>
      </w:r>
      <w:r w:rsidR="00F278B6" w:rsidRPr="60D13E63">
        <w:rPr>
          <w:rFonts w:eastAsia="Times New Roman"/>
        </w:rPr>
        <w:t xml:space="preserve"> to 202</w:t>
      </w:r>
      <w:r w:rsidR="65E82E25" w:rsidRPr="60D13E63">
        <w:rPr>
          <w:rFonts w:eastAsia="Times New Roman"/>
        </w:rPr>
        <w:t>9</w:t>
      </w:r>
      <w:r w:rsidR="00F278B6" w:rsidRPr="60D13E63">
        <w:rPr>
          <w:rFonts w:eastAsia="Times New Roman"/>
        </w:rPr>
        <w:t>/</w:t>
      </w:r>
      <w:r w:rsidR="708FD122" w:rsidRPr="60D13E63">
        <w:rPr>
          <w:rFonts w:eastAsia="Times New Roman"/>
        </w:rPr>
        <w:t>30</w:t>
      </w:r>
      <w:r w:rsidR="006F643E" w:rsidRPr="60D13E63">
        <w:rPr>
          <w:rFonts w:eastAsia="Times New Roman"/>
        </w:rPr>
        <w:t>.</w:t>
      </w:r>
    </w:p>
    <w:p w14:paraId="3EF60603" w14:textId="0F4D4EE7" w:rsidR="00F278B6" w:rsidRDefault="00F278B6" w:rsidP="217E3F0B">
      <w:pPr>
        <w:pStyle w:val="ListParagraph"/>
        <w:spacing w:after="0" w:line="240" w:lineRule="auto"/>
        <w:ind w:left="567" w:hanging="567"/>
        <w:rPr>
          <w:rFonts w:eastAsia="Times New Roman"/>
        </w:rPr>
      </w:pPr>
    </w:p>
    <w:p w14:paraId="5692AA6D" w14:textId="4290BE06" w:rsidR="001413D9" w:rsidRDefault="001413D9" w:rsidP="217E3F0B">
      <w:pPr>
        <w:pStyle w:val="ListParagraph"/>
        <w:spacing w:after="0" w:line="240" w:lineRule="auto"/>
        <w:ind w:left="567" w:hanging="567"/>
        <w:rPr>
          <w:rFonts w:eastAsia="Times New Roman"/>
        </w:rPr>
      </w:pPr>
    </w:p>
    <w:p w14:paraId="17A80C14" w14:textId="4868A6DD" w:rsidR="001413D9" w:rsidRDefault="001413D9" w:rsidP="217E3F0B">
      <w:pPr>
        <w:pStyle w:val="ListParagraph"/>
        <w:spacing w:after="0" w:line="240" w:lineRule="auto"/>
        <w:ind w:left="567" w:hanging="567"/>
        <w:rPr>
          <w:rFonts w:eastAsia="Times New Roman"/>
        </w:rPr>
      </w:pPr>
    </w:p>
    <w:p w14:paraId="116BD042" w14:textId="3C7FE61F" w:rsidR="217E3F0B" w:rsidRDefault="217E3F0B" w:rsidP="217E3F0B">
      <w:pPr>
        <w:pStyle w:val="ListParagraph"/>
        <w:spacing w:after="0" w:line="240" w:lineRule="auto"/>
        <w:ind w:left="567" w:hanging="567"/>
        <w:rPr>
          <w:rFonts w:eastAsia="Times New Roman"/>
        </w:rPr>
      </w:pPr>
    </w:p>
    <w:p w14:paraId="752DD142" w14:textId="6237A210" w:rsidR="217E3F0B" w:rsidRDefault="217E3F0B" w:rsidP="217E3F0B">
      <w:pPr>
        <w:pStyle w:val="ListParagraph"/>
        <w:spacing w:after="0" w:line="240" w:lineRule="auto"/>
        <w:ind w:left="567" w:hanging="567"/>
        <w:rPr>
          <w:rFonts w:eastAsia="Times New Roman"/>
        </w:rPr>
      </w:pPr>
    </w:p>
    <w:p w14:paraId="62E985B5" w14:textId="3076E5A2" w:rsidR="217E3F0B" w:rsidRDefault="217E3F0B" w:rsidP="217E3F0B">
      <w:pPr>
        <w:pStyle w:val="ListParagraph"/>
        <w:spacing w:after="0" w:line="240" w:lineRule="auto"/>
        <w:ind w:left="567" w:hanging="567"/>
        <w:rPr>
          <w:rFonts w:eastAsia="Times New Roman"/>
        </w:rPr>
      </w:pPr>
    </w:p>
    <w:p w14:paraId="73117A25" w14:textId="10C98F8F" w:rsidR="217E3F0B" w:rsidRDefault="217E3F0B" w:rsidP="217E3F0B">
      <w:pPr>
        <w:pStyle w:val="ListParagraph"/>
        <w:spacing w:after="0" w:line="240" w:lineRule="auto"/>
        <w:ind w:left="567" w:hanging="567"/>
        <w:rPr>
          <w:rFonts w:eastAsia="Times New Roman"/>
        </w:rPr>
      </w:pPr>
    </w:p>
    <w:p w14:paraId="40F7037D" w14:textId="75D4A295" w:rsidR="217E3F0B" w:rsidRDefault="217E3F0B" w:rsidP="217E3F0B">
      <w:pPr>
        <w:pStyle w:val="ListParagraph"/>
        <w:spacing w:after="0" w:line="240" w:lineRule="auto"/>
        <w:ind w:left="567" w:hanging="567"/>
        <w:rPr>
          <w:rFonts w:eastAsia="Times New Roman"/>
        </w:rPr>
      </w:pPr>
    </w:p>
    <w:p w14:paraId="110A15D7" w14:textId="179A1912" w:rsidR="217E3F0B" w:rsidRDefault="217E3F0B" w:rsidP="217E3F0B">
      <w:pPr>
        <w:pStyle w:val="ListParagraph"/>
        <w:spacing w:after="0" w:line="240" w:lineRule="auto"/>
        <w:ind w:left="567" w:hanging="567"/>
        <w:rPr>
          <w:rFonts w:eastAsia="Times New Roman"/>
        </w:rPr>
      </w:pPr>
    </w:p>
    <w:p w14:paraId="7DBD4D6A" w14:textId="4F112B33" w:rsidR="217E3F0B" w:rsidRDefault="217E3F0B" w:rsidP="217E3F0B">
      <w:pPr>
        <w:pStyle w:val="ListParagraph"/>
        <w:spacing w:after="0" w:line="240" w:lineRule="auto"/>
        <w:ind w:left="567" w:hanging="567"/>
        <w:rPr>
          <w:rFonts w:eastAsia="Times New Roman"/>
        </w:rPr>
      </w:pPr>
    </w:p>
    <w:p w14:paraId="0CA38F94" w14:textId="73AFE455" w:rsidR="217E3F0B" w:rsidRDefault="217E3F0B" w:rsidP="217E3F0B">
      <w:pPr>
        <w:pStyle w:val="ListParagraph"/>
        <w:spacing w:after="0" w:line="240" w:lineRule="auto"/>
        <w:ind w:left="567" w:hanging="567"/>
        <w:rPr>
          <w:rFonts w:eastAsia="Times New Roman"/>
        </w:rPr>
      </w:pPr>
    </w:p>
    <w:p w14:paraId="559CDA98" w14:textId="061420D5" w:rsidR="217E3F0B" w:rsidRDefault="217E3F0B" w:rsidP="217E3F0B">
      <w:pPr>
        <w:pStyle w:val="ListParagraph"/>
        <w:spacing w:after="0" w:line="240" w:lineRule="auto"/>
        <w:ind w:left="567" w:hanging="567"/>
        <w:rPr>
          <w:rFonts w:eastAsia="Times New Roman"/>
        </w:rPr>
      </w:pPr>
    </w:p>
    <w:p w14:paraId="0D6ADF42" w14:textId="07E545B0" w:rsidR="217E3F0B" w:rsidRDefault="217E3F0B" w:rsidP="217E3F0B">
      <w:pPr>
        <w:pStyle w:val="ListParagraph"/>
        <w:spacing w:after="0" w:line="240" w:lineRule="auto"/>
        <w:ind w:left="567" w:hanging="567"/>
        <w:rPr>
          <w:rFonts w:eastAsia="Times New Roman"/>
        </w:rPr>
      </w:pPr>
    </w:p>
    <w:p w14:paraId="34DEBDBE" w14:textId="35CDDBE1" w:rsidR="217E3F0B" w:rsidRDefault="217E3F0B" w:rsidP="217E3F0B">
      <w:pPr>
        <w:pStyle w:val="ListParagraph"/>
        <w:spacing w:after="0" w:line="240" w:lineRule="auto"/>
        <w:ind w:left="567" w:hanging="567"/>
        <w:rPr>
          <w:rFonts w:eastAsia="Times New Roman"/>
        </w:rPr>
      </w:pPr>
    </w:p>
    <w:p w14:paraId="27C282C6" w14:textId="56161C22" w:rsidR="217E3F0B" w:rsidRDefault="217E3F0B" w:rsidP="217E3F0B">
      <w:pPr>
        <w:pStyle w:val="ListParagraph"/>
        <w:spacing w:after="0" w:line="240" w:lineRule="auto"/>
        <w:ind w:left="567" w:hanging="567"/>
        <w:rPr>
          <w:rFonts w:eastAsia="Times New Roman"/>
        </w:rPr>
      </w:pPr>
    </w:p>
    <w:p w14:paraId="45D0AE3A" w14:textId="4680308F" w:rsidR="217E3F0B" w:rsidRDefault="217E3F0B" w:rsidP="217E3F0B">
      <w:pPr>
        <w:pStyle w:val="ListParagraph"/>
        <w:spacing w:after="0" w:line="240" w:lineRule="auto"/>
        <w:ind w:left="567" w:hanging="567"/>
        <w:rPr>
          <w:rFonts w:eastAsia="Times New Roman"/>
        </w:rPr>
      </w:pPr>
    </w:p>
    <w:p w14:paraId="3B368DEB" w14:textId="693A6DC5" w:rsidR="4EF85732" w:rsidRDefault="4EF85732" w:rsidP="4EF85732">
      <w:pPr>
        <w:pStyle w:val="ListParagraph"/>
        <w:spacing w:after="0" w:line="240" w:lineRule="auto"/>
        <w:ind w:left="567" w:hanging="567"/>
      </w:pPr>
    </w:p>
    <w:p w14:paraId="791083A3" w14:textId="33BBDE5C" w:rsidR="4EF85732" w:rsidRDefault="4EF85732" w:rsidP="4EF85732">
      <w:pPr>
        <w:pStyle w:val="ListParagraph"/>
        <w:spacing w:after="0" w:line="240" w:lineRule="auto"/>
        <w:ind w:left="567" w:hanging="567"/>
      </w:pPr>
    </w:p>
    <w:p w14:paraId="65F47751" w14:textId="494E2E96" w:rsidR="22813A23" w:rsidRDefault="22813A23" w:rsidP="22813A23">
      <w:pPr>
        <w:pStyle w:val="ListParagraph"/>
        <w:spacing w:after="0" w:line="240" w:lineRule="auto"/>
        <w:ind w:left="567" w:hanging="567"/>
      </w:pPr>
    </w:p>
    <w:p w14:paraId="021CC6D4" w14:textId="4E744867" w:rsidR="00E160D2" w:rsidRDefault="00E160D2">
      <w:pPr>
        <w:rPr>
          <w:noProof/>
        </w:rPr>
      </w:pPr>
      <w:r>
        <w:rPr>
          <w:noProof/>
        </w:rPr>
        <w:br w:type="page"/>
      </w:r>
    </w:p>
    <w:p w14:paraId="5E0A79B9" w14:textId="7A2F3681" w:rsidR="006C7058" w:rsidRDefault="00E160D2" w:rsidP="6074DB4D">
      <w:pPr>
        <w:pStyle w:val="ListParagraph"/>
        <w:spacing w:after="0" w:line="240" w:lineRule="auto"/>
        <w:ind w:left="567" w:hanging="567"/>
      </w:pPr>
      <w:r w:rsidRPr="00E160D2">
        <w:rPr>
          <w:noProof/>
        </w:rPr>
        <w:lastRenderedPageBreak/>
        <w:drawing>
          <wp:inline distT="0" distB="0" distL="0" distR="0" wp14:anchorId="36C3AB24" wp14:editId="16313E49">
            <wp:extent cx="5038725" cy="8715375"/>
            <wp:effectExtent l="0" t="0" r="9525" b="9525"/>
            <wp:docPr id="491026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8725" cy="8715375"/>
                    </a:xfrm>
                    <a:prstGeom prst="rect">
                      <a:avLst/>
                    </a:prstGeom>
                    <a:noFill/>
                    <a:ln>
                      <a:noFill/>
                    </a:ln>
                  </pic:spPr>
                </pic:pic>
              </a:graphicData>
            </a:graphic>
          </wp:inline>
        </w:drawing>
      </w:r>
    </w:p>
    <w:p w14:paraId="7801EE51" w14:textId="2C41DDFA" w:rsidR="00E160D2" w:rsidRDefault="00E160D2" w:rsidP="6074DB4D">
      <w:pPr>
        <w:pStyle w:val="ListParagraph"/>
        <w:spacing w:after="0" w:line="240" w:lineRule="auto"/>
        <w:ind w:left="567" w:hanging="567"/>
      </w:pPr>
      <w:r w:rsidRPr="00E160D2">
        <w:rPr>
          <w:noProof/>
        </w:rPr>
        <w:lastRenderedPageBreak/>
        <w:drawing>
          <wp:inline distT="0" distB="0" distL="0" distR="0" wp14:anchorId="74F5F75C" wp14:editId="14FF969E">
            <wp:extent cx="5038725" cy="7000875"/>
            <wp:effectExtent l="0" t="0" r="9525" b="9525"/>
            <wp:docPr id="1298618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8725" cy="7000875"/>
                    </a:xfrm>
                    <a:prstGeom prst="rect">
                      <a:avLst/>
                    </a:prstGeom>
                    <a:noFill/>
                    <a:ln>
                      <a:noFill/>
                    </a:ln>
                  </pic:spPr>
                </pic:pic>
              </a:graphicData>
            </a:graphic>
          </wp:inline>
        </w:drawing>
      </w:r>
    </w:p>
    <w:sectPr w:rsidR="00E160D2" w:rsidSect="008315DA">
      <w:headerReference w:type="default" r:id="rId26"/>
      <w:footerReference w:type="default" r:id="rId27"/>
      <w:headerReference w:type="first" r:id="rId28"/>
      <w:footerReference w:type="first" r:id="rId2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8A52" w14:textId="77777777" w:rsidR="0020744D" w:rsidRDefault="0020744D" w:rsidP="00EB2B1D">
      <w:pPr>
        <w:spacing w:after="0" w:line="240" w:lineRule="auto"/>
      </w:pPr>
      <w:r>
        <w:separator/>
      </w:r>
    </w:p>
  </w:endnote>
  <w:endnote w:type="continuationSeparator" w:id="0">
    <w:p w14:paraId="201315D8" w14:textId="77777777" w:rsidR="0020744D" w:rsidRDefault="0020744D" w:rsidP="00EB2B1D">
      <w:pPr>
        <w:spacing w:after="0" w:line="240" w:lineRule="auto"/>
      </w:pPr>
      <w:r>
        <w:continuationSeparator/>
      </w:r>
    </w:p>
  </w:endnote>
  <w:endnote w:type="continuationNotice" w:id="1">
    <w:p w14:paraId="1B22A4A2" w14:textId="77777777" w:rsidR="0020744D" w:rsidRDefault="0020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09057"/>
      <w:docPartObj>
        <w:docPartGallery w:val="Page Numbers (Bottom of Page)"/>
        <w:docPartUnique/>
      </w:docPartObj>
    </w:sdtPr>
    <w:sdtEndPr>
      <w:rPr>
        <w:noProof/>
      </w:rPr>
    </w:sdtEndPr>
    <w:sdtContent>
      <w:p w14:paraId="6A0F2D23" w14:textId="50220690" w:rsidR="00BE0C8B" w:rsidRDefault="00BE0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8553C" w14:textId="77777777" w:rsidR="00BB5FEA" w:rsidRDefault="00BB5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093700"/>
      <w:docPartObj>
        <w:docPartGallery w:val="Page Numbers (Bottom of Page)"/>
        <w:docPartUnique/>
      </w:docPartObj>
    </w:sdtPr>
    <w:sdtEndPr>
      <w:rPr>
        <w:noProof/>
      </w:rPr>
    </w:sdtEndPr>
    <w:sdtContent>
      <w:p w14:paraId="2751D7D7" w14:textId="6F104C29" w:rsidR="00BB5FEA" w:rsidRDefault="00BB5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69E41" w14:textId="77777777" w:rsidR="00BB5FEA" w:rsidRDefault="00BB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73BD" w14:textId="77777777" w:rsidR="0020744D" w:rsidRDefault="0020744D" w:rsidP="00EB2B1D">
      <w:pPr>
        <w:spacing w:after="0" w:line="240" w:lineRule="auto"/>
      </w:pPr>
      <w:r>
        <w:separator/>
      </w:r>
    </w:p>
  </w:footnote>
  <w:footnote w:type="continuationSeparator" w:id="0">
    <w:p w14:paraId="1B07961B" w14:textId="77777777" w:rsidR="0020744D" w:rsidRDefault="0020744D" w:rsidP="00EB2B1D">
      <w:pPr>
        <w:spacing w:after="0" w:line="240" w:lineRule="auto"/>
      </w:pPr>
      <w:r>
        <w:continuationSeparator/>
      </w:r>
    </w:p>
  </w:footnote>
  <w:footnote w:type="continuationNotice" w:id="1">
    <w:p w14:paraId="2B3C740B" w14:textId="77777777" w:rsidR="0020744D" w:rsidRDefault="00207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E02D" w14:textId="77777777" w:rsidR="00B45CDF" w:rsidRDefault="00B45CDF" w:rsidP="00AB5B8B">
    <w:pPr>
      <w:pStyle w:val="Header"/>
      <w:jc w:val="right"/>
      <w:rPr>
        <w:noProof/>
      </w:rPr>
    </w:pPr>
  </w:p>
  <w:p w14:paraId="4C161C3F" w14:textId="0E13CC84" w:rsidR="006C26B0" w:rsidRDefault="006C26B0" w:rsidP="00AB5B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71DF" w14:textId="5081FAB3" w:rsidR="00101512" w:rsidRDefault="00641925" w:rsidP="00101512">
    <w:pPr>
      <w:pStyle w:val="Header"/>
      <w:jc w:val="right"/>
    </w:pPr>
    <w:r>
      <w:rPr>
        <w:noProof/>
      </w:rPr>
      <w:drawing>
        <wp:inline distT="0" distB="0" distL="0" distR="0" wp14:anchorId="257B9067" wp14:editId="105F7E10">
          <wp:extent cx="1427480" cy="1835150"/>
          <wp:effectExtent l="0" t="0" r="1270" b="0"/>
          <wp:docPr id="159628926" name="Picture 1"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8926" name="Picture 159628926" descr="A close-up of a badg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7480" cy="18351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g//Olv4Nx8WA9" int2:id="C5cRjRtU">
      <int2:state int2:value="Rejected" int2:type="spell"/>
    </int2:textHash>
    <int2:textHash int2:hashCode="RqfttSNzHRBf2T" int2:id="FdtTuc71">
      <int2:state int2:value="Rejected" int2:type="spell"/>
    </int2:textHash>
    <int2:textHash int2:hashCode="dwr0XOEbl74O4t" int2:id="GbQek1ne">
      <int2:state int2:value="Rejected" int2:type="spell"/>
    </int2:textHash>
    <int2:textHash int2:hashCode="XZkURKusoNlRKV" int2:id="YxA1YREl">
      <int2:state int2:value="Rejected" int2:type="spell"/>
    </int2:textHash>
    <int2:textHash int2:hashCode="mt2/VEEZ76SmQi" int2:id="orW9OdaV">
      <int2:state int2:value="Rejected" int2:type="spell"/>
    </int2:textHash>
    <int2:textHash int2:hashCode="xJ/5MhYq2wXwRt" int2:id="sbDBlmmS">
      <int2:state int2:value="Rejected" int2:type="spell"/>
    </int2:textHash>
    <int2:bookmark int2:bookmarkName="_Int_6msJZc0O" int2:invalidationBookmarkName="" int2:hashCode="6X/4wpXdfDElP/" int2:id="0SgnKeW3">
      <int2:state int2:value="Rejected" int2:type="style"/>
    </int2:bookmark>
    <int2:bookmark int2:bookmarkName="_Int_SgJazYcZ" int2:invalidationBookmarkName="" int2:hashCode="Yl68MW/qMMyXi+" int2:id="27LtI0Wb">
      <int2:state int2:value="Rejected" int2:type="style"/>
    </int2:bookmark>
    <int2:bookmark int2:bookmarkName="_Int_i8gx3xx7" int2:invalidationBookmarkName="" int2:hashCode="e0dMsLOcF3PXGS" int2:id="3EeT8m08">
      <int2:state int2:value="Rejected" int2:type="style"/>
    </int2:bookmark>
    <int2:bookmark int2:bookmarkName="_Int_mNPlJZU2" int2:invalidationBookmarkName="" int2:hashCode="e0dMsLOcF3PXGS" int2:id="3l0qebjh">
      <int2:state int2:value="Rejected" int2:type="style"/>
    </int2:bookmark>
    <int2:bookmark int2:bookmarkName="_Int_XcKKtU1D" int2:invalidationBookmarkName="" int2:hashCode="iDhG48yymgb3lG" int2:id="4UOodeqd">
      <int2:state int2:value="Rejected" int2:type="style"/>
    </int2:bookmark>
    <int2:bookmark int2:bookmarkName="_Int_p3WHauBk" int2:invalidationBookmarkName="" int2:hashCode="/WLX0np/u20RpL" int2:id="4yAQh6Pr">
      <int2:state int2:value="Rejected" int2:type="gram"/>
    </int2:bookmark>
    <int2:bookmark int2:bookmarkName="_Int_5MURth86" int2:invalidationBookmarkName="" int2:hashCode="J+kN+lfDWKz69H" int2:id="6VhBw9zv">
      <int2:state int2:value="Rejected" int2:type="gram"/>
    </int2:bookmark>
    <int2:bookmark int2:bookmarkName="_Int_qERXx62U" int2:invalidationBookmarkName="" int2:hashCode="2zzAJcwyoS06vM" int2:id="zjNHjO7T">
      <int2:state int2:value="Rejected" int2:type="style"/>
    </int2:bookmark>
    <int2:bookmark int2:bookmarkName="_Int_ZmUVA82P" int2:invalidationBookmarkName="" int2:hashCode="VRd/LyDcPFdCnc" int2:id="9FTKs3D7">
      <int2:state int2:value="Rejected" int2:type="style"/>
    </int2:bookmark>
    <int2:bookmark int2:bookmarkName="_Int_FpGI7LjR" int2:invalidationBookmarkName="" int2:hashCode="xzNw6FjkZFlmFD" int2:id="Fo1cbP0W">
      <int2:state int2:value="Rejected" int2:type="style"/>
    </int2:bookmark>
    <int2:bookmark int2:bookmarkName="_Int_LgPIwkVC" int2:invalidationBookmarkName="" int2:hashCode="phXWSxIlZsphiD" int2:id="IE0M6CEq">
      <int2:state int2:value="Rejected" int2:type="style"/>
    </int2:bookmark>
    <int2:bookmark int2:bookmarkName="_Int_1YZp2oHI" int2:invalidationBookmarkName="" int2:hashCode="0lXQ0GySJQ8tJA" int2:id="IitS9Vbz">
      <int2:state int2:value="Rejected" int2:type="style"/>
    </int2:bookmark>
    <int2:bookmark int2:bookmarkName="_Int_fZg4wkxN" int2:invalidationBookmarkName="" int2:hashCode="kQMq17vLbPcode" int2:id="NjfeZHDT">
      <int2:state int2:value="Rejected" int2:type="style"/>
    </int2:bookmark>
    <int2:bookmark int2:bookmarkName="_Int_hyUaPUx9" int2:invalidationBookmarkName="" int2:hashCode="1x0euLK4AjdINf" int2:id="PFBX9vBg">
      <int2:state int2:value="Rejected" int2:type="style"/>
    </int2:bookmark>
    <int2:bookmark int2:bookmarkName="_Int_F6MBqwYI" int2:invalidationBookmarkName="" int2:hashCode="GluGdmDhqwZUJ7" int2:id="Q5nwArim">
      <int2:state int2:value="Rejected" int2:type="style"/>
    </int2:bookmark>
    <int2:bookmark int2:bookmarkName="_Int_9ozi6w05" int2:invalidationBookmarkName="" int2:hashCode="piI/cIX2gNEY4r" int2:id="UcfDgH3o">
      <int2:state int2:value="Rejected" int2:type="style"/>
    </int2:bookmark>
    <int2:bookmark int2:bookmarkName="_Int_3RU8GuWJ" int2:invalidationBookmarkName="" int2:hashCode="X55YArurxx+Sdf" int2:id="VkV1zSVA">
      <int2:state int2:value="Rejected" int2:type="gram"/>
    </int2:bookmark>
    <int2:bookmark int2:bookmarkName="_Int_91prq0Kv" int2:invalidationBookmarkName="" int2:hashCode="VRd/LyDcPFdCnc" int2:id="WkWQycQR">
      <int2:state int2:value="Rejected" int2:type="style"/>
    </int2:bookmark>
    <int2:bookmark int2:bookmarkName="_Int_7Kir8P6T" int2:invalidationBookmarkName="" int2:hashCode="kcOPx0PqFgB5Df" int2:id="YlTlmo4e">
      <int2:state int2:value="Rejected" int2:type="gram"/>
    </int2:bookmark>
    <int2:bookmark int2:bookmarkName="_Int_1gOAZDfi" int2:invalidationBookmarkName="" int2:hashCode="v7h/tw41BTYNJq" int2:id="c9mxhzbB">
      <int2:state int2:value="Rejected" int2:type="style"/>
    </int2:bookmark>
    <int2:bookmark int2:bookmarkName="_Int_4SrECOW2" int2:invalidationBookmarkName="" int2:hashCode="kmTnOJ9B75iUAo" int2:id="cWPFbWca">
      <int2:state int2:value="Rejected" int2:type="style"/>
    </int2:bookmark>
    <int2:bookmark int2:bookmarkName="_Int_DzwJl8LQ" int2:invalidationBookmarkName="" int2:hashCode="3KKjJeR/dxf+gy" int2:id="cilI2KBE">
      <int2:state int2:value="Rejected" int2:type="style"/>
    </int2:bookmark>
    <int2:bookmark int2:bookmarkName="_Int_XbJmCq9P" int2:invalidationBookmarkName="" int2:hashCode="0lXQ0GySJQ8tJA" int2:id="crmlyPUU">
      <int2:state int2:value="Rejected" int2:type="style"/>
    </int2:bookmark>
    <int2:bookmark int2:bookmarkName="_Int_NDDJnoWV" int2:invalidationBookmarkName="" int2:hashCode="nU4eI71bcnBGqe" int2:id="d9jfRKj8">
      <int2:state int2:value="Rejected" int2:type="gram"/>
    </int2:bookmark>
    <int2:bookmark int2:bookmarkName="_Int_VwKrKEWC" int2:invalidationBookmarkName="" int2:hashCode="xX4tI+I9W4xfDg" int2:id="fZWEZq4O">
      <int2:state int2:value="Rejected" int2:type="style"/>
    </int2:bookmark>
    <int2:bookmark int2:bookmarkName="_Int_NDpjaPtp" int2:invalidationBookmarkName="" int2:hashCode="OOZ+frJlm2D3lP" int2:id="fgDQdgmN">
      <int2:state int2:value="Rejected" int2:type="style"/>
    </int2:bookmark>
    <int2:bookmark int2:bookmarkName="_Int_wLMooA2v" int2:invalidationBookmarkName="" int2:hashCode="J+kN+lfDWKz69H" int2:id="jyVeXEVy">
      <int2:state int2:value="Rejected" int2:type="gram"/>
    </int2:bookmark>
    <int2:bookmark int2:bookmarkName="_Int_hrCziHi5" int2:invalidationBookmarkName="" int2:hashCode="rxDvIN2QYLvurQ" int2:id="l5hx84z8">
      <int2:state int2:value="Rejected" int2:type="gram"/>
    </int2:bookmark>
    <int2:bookmark int2:bookmarkName="_Int_xdAYBJqC" int2:invalidationBookmarkName="" int2:hashCode="hWsFtVIxBZCtDw" int2:id="mMnhj6Jt">
      <int2:state int2:value="Rejected" int2:type="gram"/>
    </int2:bookmark>
    <int2:bookmark int2:bookmarkName="_Int_ioGkOBzI" int2:invalidationBookmarkName="" int2:hashCode="rBkoSVZEVPCKWj" int2:id="mVKx0LU7">
      <int2:state int2:value="Rejected" int2:type="style"/>
    </int2:bookmark>
    <int2:bookmark int2:bookmarkName="_Int_1vconBJ3" int2:invalidationBookmarkName="" int2:hashCode="YD+82+V1vFecXo" int2:id="oLqMV3wP">
      <int2:state int2:value="Rejected" int2:type="style"/>
    </int2:bookmark>
    <int2:bookmark int2:bookmarkName="_Int_aDHUCF7E" int2:invalidationBookmarkName="" int2:hashCode="wCMpxI80jrYzaI" int2:id="qh3MViQt">
      <int2:state int2:value="Rejected" int2:type="style"/>
    </int2:bookmark>
    <int2:bookmark int2:bookmarkName="_Int_RIcgNlGa" int2:invalidationBookmarkName="" int2:hashCode="6X/4wpXdfDElP/" int2:id="r7RJdEP5">
      <int2:state int2:value="Rejected" int2:type="style"/>
    </int2:bookmark>
    <int2:bookmark int2:bookmarkName="_Int_bxDEvytZ" int2:invalidationBookmarkName="" int2:hashCode="PeUh02GRVekij4" int2:id="uJgqXPDn">
      <int2:state int2:value="Rejected" int2:type="gram"/>
    </int2:bookmark>
    <int2:bookmark int2:bookmarkName="_Int_xsMZuppt" int2:invalidationBookmarkName="" int2:hashCode="tp9Ba6uaswNpT+" int2:id="umHrhbJ1">
      <int2:state int2:value="Rejected" int2:type="gram"/>
    </int2:bookmark>
    <int2:bookmark int2:bookmarkName="_Int_pL1jaSe2" int2:invalidationBookmarkName="" int2:hashCode="kxy6+iavwsOH+4" int2:id="wc6msDW7">
      <int2:state int2:value="Rejected" int2:type="style"/>
    </int2:bookmark>
    <int2:bookmark int2:bookmarkName="_Int_CXzt9VPC" int2:invalidationBookmarkName="" int2:hashCode="rDYdU4BxsgNmON" int2:id="wpwxWlJS">
      <int2:state int2:value="Rejected" int2:type="style"/>
    </int2:bookmark>
    <int2:bookmark int2:bookmarkName="_Int_03VRKRWJ" int2:invalidationBookmarkName="" int2:hashCode="0lXQ0GySJQ8tJA" int2:id="yvz0yun8">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838"/>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6765B3A"/>
    <w:multiLevelType w:val="multilevel"/>
    <w:tmpl w:val="3AA2A324"/>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508" w:hanging="508"/>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8B3B4D"/>
    <w:multiLevelType w:val="hybridMultilevel"/>
    <w:tmpl w:val="FFFFFFFF"/>
    <w:lvl w:ilvl="0" w:tplc="178EF626">
      <w:start w:val="1"/>
      <w:numFmt w:val="bullet"/>
      <w:lvlText w:val=""/>
      <w:lvlJc w:val="left"/>
      <w:pPr>
        <w:ind w:left="720" w:hanging="360"/>
      </w:pPr>
      <w:rPr>
        <w:rFonts w:ascii="Symbol" w:hAnsi="Symbol" w:hint="default"/>
      </w:rPr>
    </w:lvl>
    <w:lvl w:ilvl="1" w:tplc="92ECD970">
      <w:start w:val="1"/>
      <w:numFmt w:val="bullet"/>
      <w:lvlText w:val="o"/>
      <w:lvlJc w:val="left"/>
      <w:pPr>
        <w:ind w:left="1440" w:hanging="360"/>
      </w:pPr>
      <w:rPr>
        <w:rFonts w:ascii="Courier New" w:hAnsi="Courier New" w:hint="default"/>
      </w:rPr>
    </w:lvl>
    <w:lvl w:ilvl="2" w:tplc="2CD2BCEE">
      <w:start w:val="1"/>
      <w:numFmt w:val="bullet"/>
      <w:lvlText w:val=""/>
      <w:lvlJc w:val="left"/>
      <w:pPr>
        <w:ind w:left="2160" w:hanging="360"/>
      </w:pPr>
      <w:rPr>
        <w:rFonts w:ascii="Wingdings" w:hAnsi="Wingdings" w:hint="default"/>
      </w:rPr>
    </w:lvl>
    <w:lvl w:ilvl="3" w:tplc="A97697EE">
      <w:start w:val="1"/>
      <w:numFmt w:val="bullet"/>
      <w:lvlText w:val=""/>
      <w:lvlJc w:val="left"/>
      <w:pPr>
        <w:ind w:left="2880" w:hanging="360"/>
      </w:pPr>
      <w:rPr>
        <w:rFonts w:ascii="Symbol" w:hAnsi="Symbol" w:hint="default"/>
      </w:rPr>
    </w:lvl>
    <w:lvl w:ilvl="4" w:tplc="080AE578">
      <w:start w:val="1"/>
      <w:numFmt w:val="bullet"/>
      <w:lvlText w:val="o"/>
      <w:lvlJc w:val="left"/>
      <w:pPr>
        <w:ind w:left="3600" w:hanging="360"/>
      </w:pPr>
      <w:rPr>
        <w:rFonts w:ascii="Courier New" w:hAnsi="Courier New" w:hint="default"/>
      </w:rPr>
    </w:lvl>
    <w:lvl w:ilvl="5" w:tplc="DDE40A04">
      <w:start w:val="1"/>
      <w:numFmt w:val="bullet"/>
      <w:lvlText w:val=""/>
      <w:lvlJc w:val="left"/>
      <w:pPr>
        <w:ind w:left="4320" w:hanging="360"/>
      </w:pPr>
      <w:rPr>
        <w:rFonts w:ascii="Wingdings" w:hAnsi="Wingdings" w:hint="default"/>
      </w:rPr>
    </w:lvl>
    <w:lvl w:ilvl="6" w:tplc="8CECBB18">
      <w:start w:val="1"/>
      <w:numFmt w:val="bullet"/>
      <w:lvlText w:val=""/>
      <w:lvlJc w:val="left"/>
      <w:pPr>
        <w:ind w:left="5040" w:hanging="360"/>
      </w:pPr>
      <w:rPr>
        <w:rFonts w:ascii="Symbol" w:hAnsi="Symbol" w:hint="default"/>
      </w:rPr>
    </w:lvl>
    <w:lvl w:ilvl="7" w:tplc="1E589CE4">
      <w:start w:val="1"/>
      <w:numFmt w:val="bullet"/>
      <w:lvlText w:val="o"/>
      <w:lvlJc w:val="left"/>
      <w:pPr>
        <w:ind w:left="5760" w:hanging="360"/>
      </w:pPr>
      <w:rPr>
        <w:rFonts w:ascii="Courier New" w:hAnsi="Courier New" w:hint="default"/>
      </w:rPr>
    </w:lvl>
    <w:lvl w:ilvl="8" w:tplc="763AFAAE">
      <w:start w:val="1"/>
      <w:numFmt w:val="bullet"/>
      <w:lvlText w:val=""/>
      <w:lvlJc w:val="left"/>
      <w:pPr>
        <w:ind w:left="6480" w:hanging="360"/>
      </w:pPr>
      <w:rPr>
        <w:rFonts w:ascii="Wingdings" w:hAnsi="Wingdings" w:hint="default"/>
      </w:rPr>
    </w:lvl>
  </w:abstractNum>
  <w:abstractNum w:abstractNumId="3" w15:restartNumberingAfterBreak="0">
    <w:nsid w:val="18225229"/>
    <w:multiLevelType w:val="hybridMultilevel"/>
    <w:tmpl w:val="5192C57A"/>
    <w:lvl w:ilvl="0" w:tplc="5E5432FA">
      <w:start w:val="1"/>
      <w:numFmt w:val="bullet"/>
      <w:lvlText w:val=""/>
      <w:lvlJc w:val="left"/>
      <w:pPr>
        <w:ind w:left="720" w:hanging="360"/>
      </w:pPr>
      <w:rPr>
        <w:rFonts w:ascii="Symbol" w:hAnsi="Symbol" w:hint="default"/>
      </w:rPr>
    </w:lvl>
    <w:lvl w:ilvl="1" w:tplc="0F7C7EAA">
      <w:start w:val="1"/>
      <w:numFmt w:val="bullet"/>
      <w:lvlText w:val="o"/>
      <w:lvlJc w:val="left"/>
      <w:pPr>
        <w:ind w:left="1440" w:hanging="360"/>
      </w:pPr>
      <w:rPr>
        <w:rFonts w:ascii="Courier New" w:hAnsi="Courier New" w:hint="default"/>
      </w:rPr>
    </w:lvl>
    <w:lvl w:ilvl="2" w:tplc="B590D142">
      <w:start w:val="1"/>
      <w:numFmt w:val="bullet"/>
      <w:lvlText w:val=""/>
      <w:lvlJc w:val="left"/>
      <w:pPr>
        <w:ind w:left="2160" w:hanging="360"/>
      </w:pPr>
      <w:rPr>
        <w:rFonts w:ascii="Wingdings" w:hAnsi="Wingdings" w:hint="default"/>
      </w:rPr>
    </w:lvl>
    <w:lvl w:ilvl="3" w:tplc="4C3022FE">
      <w:start w:val="1"/>
      <w:numFmt w:val="bullet"/>
      <w:lvlText w:val=""/>
      <w:lvlJc w:val="left"/>
      <w:pPr>
        <w:ind w:left="2880" w:hanging="360"/>
      </w:pPr>
      <w:rPr>
        <w:rFonts w:ascii="Symbol" w:hAnsi="Symbol" w:hint="default"/>
      </w:rPr>
    </w:lvl>
    <w:lvl w:ilvl="4" w:tplc="F6BAD868">
      <w:start w:val="1"/>
      <w:numFmt w:val="bullet"/>
      <w:lvlText w:val="o"/>
      <w:lvlJc w:val="left"/>
      <w:pPr>
        <w:ind w:left="3600" w:hanging="360"/>
      </w:pPr>
      <w:rPr>
        <w:rFonts w:ascii="Courier New" w:hAnsi="Courier New" w:hint="default"/>
      </w:rPr>
    </w:lvl>
    <w:lvl w:ilvl="5" w:tplc="94169894">
      <w:start w:val="1"/>
      <w:numFmt w:val="bullet"/>
      <w:lvlText w:val=""/>
      <w:lvlJc w:val="left"/>
      <w:pPr>
        <w:ind w:left="4320" w:hanging="360"/>
      </w:pPr>
      <w:rPr>
        <w:rFonts w:ascii="Wingdings" w:hAnsi="Wingdings" w:hint="default"/>
      </w:rPr>
    </w:lvl>
    <w:lvl w:ilvl="6" w:tplc="0A50EDB0">
      <w:start w:val="1"/>
      <w:numFmt w:val="bullet"/>
      <w:lvlText w:val=""/>
      <w:lvlJc w:val="left"/>
      <w:pPr>
        <w:ind w:left="5040" w:hanging="360"/>
      </w:pPr>
      <w:rPr>
        <w:rFonts w:ascii="Symbol" w:hAnsi="Symbol" w:hint="default"/>
      </w:rPr>
    </w:lvl>
    <w:lvl w:ilvl="7" w:tplc="2534C2F2">
      <w:start w:val="1"/>
      <w:numFmt w:val="bullet"/>
      <w:lvlText w:val="o"/>
      <w:lvlJc w:val="left"/>
      <w:pPr>
        <w:ind w:left="5760" w:hanging="360"/>
      </w:pPr>
      <w:rPr>
        <w:rFonts w:ascii="Courier New" w:hAnsi="Courier New" w:hint="default"/>
      </w:rPr>
    </w:lvl>
    <w:lvl w:ilvl="8" w:tplc="795A0F5A">
      <w:start w:val="1"/>
      <w:numFmt w:val="bullet"/>
      <w:lvlText w:val=""/>
      <w:lvlJc w:val="left"/>
      <w:pPr>
        <w:ind w:left="6480" w:hanging="360"/>
      </w:pPr>
      <w:rPr>
        <w:rFonts w:ascii="Wingdings" w:hAnsi="Wingdings" w:hint="default"/>
      </w:rPr>
    </w:lvl>
  </w:abstractNum>
  <w:abstractNum w:abstractNumId="4" w15:restartNumberingAfterBreak="0">
    <w:nsid w:val="1BC502BE"/>
    <w:multiLevelType w:val="hybridMultilevel"/>
    <w:tmpl w:val="ED348064"/>
    <w:lvl w:ilvl="0" w:tplc="EB082F26">
      <w:start w:val="1"/>
      <w:numFmt w:val="bullet"/>
      <w:lvlText w:val="·"/>
      <w:lvlJc w:val="left"/>
      <w:pPr>
        <w:ind w:left="1233" w:hanging="360"/>
      </w:pPr>
      <w:rPr>
        <w:rFonts w:ascii="Symbol" w:hAnsi="Symbol" w:hint="default"/>
      </w:rPr>
    </w:lvl>
    <w:lvl w:ilvl="1" w:tplc="444A2726">
      <w:start w:val="1"/>
      <w:numFmt w:val="bullet"/>
      <w:lvlText w:val="o"/>
      <w:lvlJc w:val="left"/>
      <w:pPr>
        <w:ind w:left="1953" w:hanging="360"/>
      </w:pPr>
      <w:rPr>
        <w:rFonts w:ascii="Courier New" w:hAnsi="Courier New" w:hint="default"/>
      </w:rPr>
    </w:lvl>
    <w:lvl w:ilvl="2" w:tplc="37C03D92">
      <w:start w:val="1"/>
      <w:numFmt w:val="bullet"/>
      <w:lvlText w:val=""/>
      <w:lvlJc w:val="left"/>
      <w:pPr>
        <w:ind w:left="2673" w:hanging="360"/>
      </w:pPr>
      <w:rPr>
        <w:rFonts w:ascii="Wingdings" w:hAnsi="Wingdings" w:hint="default"/>
      </w:rPr>
    </w:lvl>
    <w:lvl w:ilvl="3" w:tplc="8B2C7A60">
      <w:start w:val="1"/>
      <w:numFmt w:val="bullet"/>
      <w:lvlText w:val=""/>
      <w:lvlJc w:val="left"/>
      <w:pPr>
        <w:ind w:left="3393" w:hanging="360"/>
      </w:pPr>
      <w:rPr>
        <w:rFonts w:ascii="Symbol" w:hAnsi="Symbol" w:hint="default"/>
      </w:rPr>
    </w:lvl>
    <w:lvl w:ilvl="4" w:tplc="1BB0B55E">
      <w:start w:val="1"/>
      <w:numFmt w:val="bullet"/>
      <w:lvlText w:val="o"/>
      <w:lvlJc w:val="left"/>
      <w:pPr>
        <w:ind w:left="4113" w:hanging="360"/>
      </w:pPr>
      <w:rPr>
        <w:rFonts w:ascii="Courier New" w:hAnsi="Courier New" w:hint="default"/>
      </w:rPr>
    </w:lvl>
    <w:lvl w:ilvl="5" w:tplc="7E66A5B6">
      <w:start w:val="1"/>
      <w:numFmt w:val="bullet"/>
      <w:lvlText w:val=""/>
      <w:lvlJc w:val="left"/>
      <w:pPr>
        <w:ind w:left="4833" w:hanging="360"/>
      </w:pPr>
      <w:rPr>
        <w:rFonts w:ascii="Wingdings" w:hAnsi="Wingdings" w:hint="default"/>
      </w:rPr>
    </w:lvl>
    <w:lvl w:ilvl="6" w:tplc="AE78C348">
      <w:start w:val="1"/>
      <w:numFmt w:val="bullet"/>
      <w:lvlText w:val=""/>
      <w:lvlJc w:val="left"/>
      <w:pPr>
        <w:ind w:left="5553" w:hanging="360"/>
      </w:pPr>
      <w:rPr>
        <w:rFonts w:ascii="Symbol" w:hAnsi="Symbol" w:hint="default"/>
      </w:rPr>
    </w:lvl>
    <w:lvl w:ilvl="7" w:tplc="13D66AD4">
      <w:start w:val="1"/>
      <w:numFmt w:val="bullet"/>
      <w:lvlText w:val="o"/>
      <w:lvlJc w:val="left"/>
      <w:pPr>
        <w:ind w:left="6273" w:hanging="360"/>
      </w:pPr>
      <w:rPr>
        <w:rFonts w:ascii="Courier New" w:hAnsi="Courier New" w:hint="default"/>
      </w:rPr>
    </w:lvl>
    <w:lvl w:ilvl="8" w:tplc="E83006C8">
      <w:start w:val="1"/>
      <w:numFmt w:val="bullet"/>
      <w:lvlText w:val=""/>
      <w:lvlJc w:val="left"/>
      <w:pPr>
        <w:ind w:left="6993" w:hanging="360"/>
      </w:pPr>
      <w:rPr>
        <w:rFonts w:ascii="Wingdings" w:hAnsi="Wingdings" w:hint="default"/>
      </w:rPr>
    </w:lvl>
  </w:abstractNum>
  <w:abstractNum w:abstractNumId="5" w15:restartNumberingAfterBreak="0">
    <w:nsid w:val="1BD03EDA"/>
    <w:multiLevelType w:val="hybridMultilevel"/>
    <w:tmpl w:val="EFE6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76176"/>
    <w:multiLevelType w:val="multilevel"/>
    <w:tmpl w:val="70F04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447CB"/>
    <w:multiLevelType w:val="hybridMultilevel"/>
    <w:tmpl w:val="EF484B5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1D8EEE0E"/>
    <w:multiLevelType w:val="hybridMultilevel"/>
    <w:tmpl w:val="3968DAEA"/>
    <w:lvl w:ilvl="0" w:tplc="03506B0E">
      <w:start w:val="1"/>
      <w:numFmt w:val="bullet"/>
      <w:lvlText w:val="·"/>
      <w:lvlJc w:val="left"/>
      <w:pPr>
        <w:ind w:left="720" w:hanging="360"/>
      </w:pPr>
      <w:rPr>
        <w:rFonts w:ascii="Symbol" w:hAnsi="Symbol" w:hint="default"/>
      </w:rPr>
    </w:lvl>
    <w:lvl w:ilvl="1" w:tplc="8A820108">
      <w:start w:val="1"/>
      <w:numFmt w:val="bullet"/>
      <w:lvlText w:val="o"/>
      <w:lvlJc w:val="left"/>
      <w:pPr>
        <w:ind w:left="1440" w:hanging="360"/>
      </w:pPr>
      <w:rPr>
        <w:rFonts w:ascii="Courier New" w:hAnsi="Courier New" w:hint="default"/>
      </w:rPr>
    </w:lvl>
    <w:lvl w:ilvl="2" w:tplc="F93C1CF4">
      <w:start w:val="1"/>
      <w:numFmt w:val="bullet"/>
      <w:lvlText w:val=""/>
      <w:lvlJc w:val="left"/>
      <w:pPr>
        <w:ind w:left="2160" w:hanging="360"/>
      </w:pPr>
      <w:rPr>
        <w:rFonts w:ascii="Wingdings" w:hAnsi="Wingdings" w:hint="default"/>
      </w:rPr>
    </w:lvl>
    <w:lvl w:ilvl="3" w:tplc="37DAF4AC">
      <w:start w:val="1"/>
      <w:numFmt w:val="bullet"/>
      <w:lvlText w:val=""/>
      <w:lvlJc w:val="left"/>
      <w:pPr>
        <w:ind w:left="2880" w:hanging="360"/>
      </w:pPr>
      <w:rPr>
        <w:rFonts w:ascii="Symbol" w:hAnsi="Symbol" w:hint="default"/>
      </w:rPr>
    </w:lvl>
    <w:lvl w:ilvl="4" w:tplc="1FEC24EE">
      <w:start w:val="1"/>
      <w:numFmt w:val="bullet"/>
      <w:lvlText w:val="o"/>
      <w:lvlJc w:val="left"/>
      <w:pPr>
        <w:ind w:left="3600" w:hanging="360"/>
      </w:pPr>
      <w:rPr>
        <w:rFonts w:ascii="Courier New" w:hAnsi="Courier New" w:hint="default"/>
      </w:rPr>
    </w:lvl>
    <w:lvl w:ilvl="5" w:tplc="10144DD6">
      <w:start w:val="1"/>
      <w:numFmt w:val="bullet"/>
      <w:lvlText w:val=""/>
      <w:lvlJc w:val="left"/>
      <w:pPr>
        <w:ind w:left="4320" w:hanging="360"/>
      </w:pPr>
      <w:rPr>
        <w:rFonts w:ascii="Wingdings" w:hAnsi="Wingdings" w:hint="default"/>
      </w:rPr>
    </w:lvl>
    <w:lvl w:ilvl="6" w:tplc="72DE2A2C">
      <w:start w:val="1"/>
      <w:numFmt w:val="bullet"/>
      <w:lvlText w:val=""/>
      <w:lvlJc w:val="left"/>
      <w:pPr>
        <w:ind w:left="5040" w:hanging="360"/>
      </w:pPr>
      <w:rPr>
        <w:rFonts w:ascii="Symbol" w:hAnsi="Symbol" w:hint="default"/>
      </w:rPr>
    </w:lvl>
    <w:lvl w:ilvl="7" w:tplc="5374DE26">
      <w:start w:val="1"/>
      <w:numFmt w:val="bullet"/>
      <w:lvlText w:val="o"/>
      <w:lvlJc w:val="left"/>
      <w:pPr>
        <w:ind w:left="5760" w:hanging="360"/>
      </w:pPr>
      <w:rPr>
        <w:rFonts w:ascii="Courier New" w:hAnsi="Courier New" w:hint="default"/>
      </w:rPr>
    </w:lvl>
    <w:lvl w:ilvl="8" w:tplc="16D67F00">
      <w:start w:val="1"/>
      <w:numFmt w:val="bullet"/>
      <w:lvlText w:val=""/>
      <w:lvlJc w:val="left"/>
      <w:pPr>
        <w:ind w:left="6480" w:hanging="360"/>
      </w:pPr>
      <w:rPr>
        <w:rFonts w:ascii="Wingdings" w:hAnsi="Wingdings" w:hint="default"/>
      </w:rPr>
    </w:lvl>
  </w:abstractNum>
  <w:abstractNum w:abstractNumId="9" w15:restartNumberingAfterBreak="0">
    <w:nsid w:val="21CB1A16"/>
    <w:multiLevelType w:val="multilevel"/>
    <w:tmpl w:val="C4441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C6788"/>
    <w:multiLevelType w:val="multilevel"/>
    <w:tmpl w:val="299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04C95"/>
    <w:multiLevelType w:val="hybridMultilevel"/>
    <w:tmpl w:val="C6483B04"/>
    <w:lvl w:ilvl="0" w:tplc="7FB481EC">
      <w:start w:val="1"/>
      <w:numFmt w:val="bullet"/>
      <w:lvlText w:val=""/>
      <w:lvlJc w:val="left"/>
      <w:pPr>
        <w:ind w:left="720" w:hanging="360"/>
      </w:pPr>
      <w:rPr>
        <w:rFonts w:ascii="Symbol" w:hAnsi="Symbol" w:hint="default"/>
      </w:rPr>
    </w:lvl>
    <w:lvl w:ilvl="1" w:tplc="BB5098AC">
      <w:start w:val="1"/>
      <w:numFmt w:val="bullet"/>
      <w:lvlText w:val="·"/>
      <w:lvlJc w:val="left"/>
      <w:pPr>
        <w:ind w:left="1440" w:hanging="360"/>
      </w:pPr>
      <w:rPr>
        <w:rFonts w:ascii="Symbol" w:hAnsi="Symbol" w:hint="default"/>
      </w:rPr>
    </w:lvl>
    <w:lvl w:ilvl="2" w:tplc="970E5C08">
      <w:start w:val="1"/>
      <w:numFmt w:val="bullet"/>
      <w:lvlText w:val=""/>
      <w:lvlJc w:val="left"/>
      <w:pPr>
        <w:ind w:left="2160" w:hanging="360"/>
      </w:pPr>
      <w:rPr>
        <w:rFonts w:ascii="Wingdings" w:hAnsi="Wingdings" w:hint="default"/>
      </w:rPr>
    </w:lvl>
    <w:lvl w:ilvl="3" w:tplc="254C3754">
      <w:start w:val="1"/>
      <w:numFmt w:val="bullet"/>
      <w:lvlText w:val=""/>
      <w:lvlJc w:val="left"/>
      <w:pPr>
        <w:ind w:left="2880" w:hanging="360"/>
      </w:pPr>
      <w:rPr>
        <w:rFonts w:ascii="Symbol" w:hAnsi="Symbol" w:hint="default"/>
      </w:rPr>
    </w:lvl>
    <w:lvl w:ilvl="4" w:tplc="DF08CFE0">
      <w:start w:val="1"/>
      <w:numFmt w:val="bullet"/>
      <w:lvlText w:val="o"/>
      <w:lvlJc w:val="left"/>
      <w:pPr>
        <w:ind w:left="3600" w:hanging="360"/>
      </w:pPr>
      <w:rPr>
        <w:rFonts w:ascii="Courier New" w:hAnsi="Courier New" w:hint="default"/>
      </w:rPr>
    </w:lvl>
    <w:lvl w:ilvl="5" w:tplc="4BAA164A">
      <w:start w:val="1"/>
      <w:numFmt w:val="bullet"/>
      <w:lvlText w:val=""/>
      <w:lvlJc w:val="left"/>
      <w:pPr>
        <w:ind w:left="4320" w:hanging="360"/>
      </w:pPr>
      <w:rPr>
        <w:rFonts w:ascii="Wingdings" w:hAnsi="Wingdings" w:hint="default"/>
      </w:rPr>
    </w:lvl>
    <w:lvl w:ilvl="6" w:tplc="58FC30E6">
      <w:start w:val="1"/>
      <w:numFmt w:val="bullet"/>
      <w:lvlText w:val=""/>
      <w:lvlJc w:val="left"/>
      <w:pPr>
        <w:ind w:left="5040" w:hanging="360"/>
      </w:pPr>
      <w:rPr>
        <w:rFonts w:ascii="Symbol" w:hAnsi="Symbol" w:hint="default"/>
      </w:rPr>
    </w:lvl>
    <w:lvl w:ilvl="7" w:tplc="6706BB64">
      <w:start w:val="1"/>
      <w:numFmt w:val="bullet"/>
      <w:lvlText w:val="o"/>
      <w:lvlJc w:val="left"/>
      <w:pPr>
        <w:ind w:left="5760" w:hanging="360"/>
      </w:pPr>
      <w:rPr>
        <w:rFonts w:ascii="Courier New" w:hAnsi="Courier New" w:hint="default"/>
      </w:rPr>
    </w:lvl>
    <w:lvl w:ilvl="8" w:tplc="773CDBBC">
      <w:start w:val="1"/>
      <w:numFmt w:val="bullet"/>
      <w:lvlText w:val=""/>
      <w:lvlJc w:val="left"/>
      <w:pPr>
        <w:ind w:left="6480" w:hanging="360"/>
      </w:pPr>
      <w:rPr>
        <w:rFonts w:ascii="Wingdings" w:hAnsi="Wingdings" w:hint="default"/>
      </w:rPr>
    </w:lvl>
  </w:abstractNum>
  <w:abstractNum w:abstractNumId="12" w15:restartNumberingAfterBreak="0">
    <w:nsid w:val="24434F09"/>
    <w:multiLevelType w:val="multilevel"/>
    <w:tmpl w:val="A582DB8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A980649"/>
    <w:multiLevelType w:val="hybridMultilevel"/>
    <w:tmpl w:val="180CD5E2"/>
    <w:lvl w:ilvl="0" w:tplc="FC48F254">
      <w:start w:val="1"/>
      <w:numFmt w:val="bullet"/>
      <w:lvlText w:val=""/>
      <w:lvlJc w:val="left"/>
      <w:pPr>
        <w:ind w:left="1440" w:hanging="360"/>
      </w:pPr>
      <w:rPr>
        <w:rFonts w:ascii="Symbol" w:hAnsi="Symbol" w:hint="default"/>
      </w:rPr>
    </w:lvl>
    <w:lvl w:ilvl="1" w:tplc="28687474">
      <w:start w:val="1"/>
      <w:numFmt w:val="bullet"/>
      <w:lvlText w:val="o"/>
      <w:lvlJc w:val="left"/>
      <w:pPr>
        <w:ind w:left="2160" w:hanging="360"/>
      </w:pPr>
      <w:rPr>
        <w:rFonts w:ascii="Courier New" w:hAnsi="Courier New" w:hint="default"/>
      </w:rPr>
    </w:lvl>
    <w:lvl w:ilvl="2" w:tplc="F670B36A">
      <w:start w:val="1"/>
      <w:numFmt w:val="bullet"/>
      <w:lvlText w:val=""/>
      <w:lvlJc w:val="left"/>
      <w:pPr>
        <w:ind w:left="2880" w:hanging="360"/>
      </w:pPr>
      <w:rPr>
        <w:rFonts w:ascii="Wingdings" w:hAnsi="Wingdings" w:hint="default"/>
      </w:rPr>
    </w:lvl>
    <w:lvl w:ilvl="3" w:tplc="60D2B95A">
      <w:start w:val="1"/>
      <w:numFmt w:val="bullet"/>
      <w:lvlText w:val=""/>
      <w:lvlJc w:val="left"/>
      <w:pPr>
        <w:ind w:left="3600" w:hanging="360"/>
      </w:pPr>
      <w:rPr>
        <w:rFonts w:ascii="Symbol" w:hAnsi="Symbol" w:hint="default"/>
      </w:rPr>
    </w:lvl>
    <w:lvl w:ilvl="4" w:tplc="5BE6132E">
      <w:start w:val="1"/>
      <w:numFmt w:val="bullet"/>
      <w:lvlText w:val="o"/>
      <w:lvlJc w:val="left"/>
      <w:pPr>
        <w:ind w:left="4320" w:hanging="360"/>
      </w:pPr>
      <w:rPr>
        <w:rFonts w:ascii="Courier New" w:hAnsi="Courier New" w:hint="default"/>
      </w:rPr>
    </w:lvl>
    <w:lvl w:ilvl="5" w:tplc="0D548BCE">
      <w:start w:val="1"/>
      <w:numFmt w:val="bullet"/>
      <w:lvlText w:val=""/>
      <w:lvlJc w:val="left"/>
      <w:pPr>
        <w:ind w:left="5040" w:hanging="360"/>
      </w:pPr>
      <w:rPr>
        <w:rFonts w:ascii="Wingdings" w:hAnsi="Wingdings" w:hint="default"/>
      </w:rPr>
    </w:lvl>
    <w:lvl w:ilvl="6" w:tplc="C276CE6C">
      <w:start w:val="1"/>
      <w:numFmt w:val="bullet"/>
      <w:lvlText w:val=""/>
      <w:lvlJc w:val="left"/>
      <w:pPr>
        <w:ind w:left="5760" w:hanging="360"/>
      </w:pPr>
      <w:rPr>
        <w:rFonts w:ascii="Symbol" w:hAnsi="Symbol" w:hint="default"/>
      </w:rPr>
    </w:lvl>
    <w:lvl w:ilvl="7" w:tplc="C5B0799C">
      <w:start w:val="1"/>
      <w:numFmt w:val="bullet"/>
      <w:lvlText w:val="o"/>
      <w:lvlJc w:val="left"/>
      <w:pPr>
        <w:ind w:left="6480" w:hanging="360"/>
      </w:pPr>
      <w:rPr>
        <w:rFonts w:ascii="Courier New" w:hAnsi="Courier New" w:hint="default"/>
      </w:rPr>
    </w:lvl>
    <w:lvl w:ilvl="8" w:tplc="CD4ED024">
      <w:start w:val="1"/>
      <w:numFmt w:val="bullet"/>
      <w:lvlText w:val=""/>
      <w:lvlJc w:val="left"/>
      <w:pPr>
        <w:ind w:left="7200" w:hanging="360"/>
      </w:pPr>
      <w:rPr>
        <w:rFonts w:ascii="Wingdings" w:hAnsi="Wingdings" w:hint="default"/>
      </w:rPr>
    </w:lvl>
  </w:abstractNum>
  <w:abstractNum w:abstractNumId="14" w15:restartNumberingAfterBreak="0">
    <w:nsid w:val="2B4A6F2A"/>
    <w:multiLevelType w:val="multilevel"/>
    <w:tmpl w:val="E29E5C0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31E3F14"/>
    <w:multiLevelType w:val="multilevel"/>
    <w:tmpl w:val="31DAC58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492057E"/>
    <w:multiLevelType w:val="multilevel"/>
    <w:tmpl w:val="31DAC58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4B25BBA"/>
    <w:multiLevelType w:val="multilevel"/>
    <w:tmpl w:val="31DAC58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3538EEC6"/>
    <w:multiLevelType w:val="hybridMultilevel"/>
    <w:tmpl w:val="83C0CA72"/>
    <w:lvl w:ilvl="0" w:tplc="FCA85A84">
      <w:start w:val="1"/>
      <w:numFmt w:val="bullet"/>
      <w:lvlText w:val=""/>
      <w:lvlJc w:val="left"/>
      <w:pPr>
        <w:ind w:left="927" w:hanging="360"/>
      </w:pPr>
      <w:rPr>
        <w:rFonts w:ascii="Symbol" w:hAnsi="Symbol" w:hint="default"/>
      </w:rPr>
    </w:lvl>
    <w:lvl w:ilvl="1" w:tplc="0F28B488">
      <w:start w:val="1"/>
      <w:numFmt w:val="bullet"/>
      <w:lvlText w:val="o"/>
      <w:lvlJc w:val="left"/>
      <w:pPr>
        <w:ind w:left="1647" w:hanging="360"/>
      </w:pPr>
      <w:rPr>
        <w:rFonts w:ascii="Courier New" w:hAnsi="Courier New" w:hint="default"/>
      </w:rPr>
    </w:lvl>
    <w:lvl w:ilvl="2" w:tplc="377A8E2C">
      <w:start w:val="1"/>
      <w:numFmt w:val="bullet"/>
      <w:lvlText w:val=""/>
      <w:lvlJc w:val="left"/>
      <w:pPr>
        <w:ind w:left="2367" w:hanging="360"/>
      </w:pPr>
      <w:rPr>
        <w:rFonts w:ascii="Wingdings" w:hAnsi="Wingdings" w:hint="default"/>
      </w:rPr>
    </w:lvl>
    <w:lvl w:ilvl="3" w:tplc="BCC41ACA">
      <w:start w:val="1"/>
      <w:numFmt w:val="bullet"/>
      <w:lvlText w:val=""/>
      <w:lvlJc w:val="left"/>
      <w:pPr>
        <w:ind w:left="3087" w:hanging="360"/>
      </w:pPr>
      <w:rPr>
        <w:rFonts w:ascii="Symbol" w:hAnsi="Symbol" w:hint="default"/>
      </w:rPr>
    </w:lvl>
    <w:lvl w:ilvl="4" w:tplc="3DCAF5A0">
      <w:start w:val="1"/>
      <w:numFmt w:val="bullet"/>
      <w:lvlText w:val="o"/>
      <w:lvlJc w:val="left"/>
      <w:pPr>
        <w:ind w:left="3807" w:hanging="360"/>
      </w:pPr>
      <w:rPr>
        <w:rFonts w:ascii="Courier New" w:hAnsi="Courier New" w:hint="default"/>
      </w:rPr>
    </w:lvl>
    <w:lvl w:ilvl="5" w:tplc="A6BA9616">
      <w:start w:val="1"/>
      <w:numFmt w:val="bullet"/>
      <w:lvlText w:val=""/>
      <w:lvlJc w:val="left"/>
      <w:pPr>
        <w:ind w:left="4527" w:hanging="360"/>
      </w:pPr>
      <w:rPr>
        <w:rFonts w:ascii="Wingdings" w:hAnsi="Wingdings" w:hint="default"/>
      </w:rPr>
    </w:lvl>
    <w:lvl w:ilvl="6" w:tplc="73E45A92">
      <w:start w:val="1"/>
      <w:numFmt w:val="bullet"/>
      <w:lvlText w:val=""/>
      <w:lvlJc w:val="left"/>
      <w:pPr>
        <w:ind w:left="5247" w:hanging="360"/>
      </w:pPr>
      <w:rPr>
        <w:rFonts w:ascii="Symbol" w:hAnsi="Symbol" w:hint="default"/>
      </w:rPr>
    </w:lvl>
    <w:lvl w:ilvl="7" w:tplc="0DE2ED04">
      <w:start w:val="1"/>
      <w:numFmt w:val="bullet"/>
      <w:lvlText w:val="o"/>
      <w:lvlJc w:val="left"/>
      <w:pPr>
        <w:ind w:left="5967" w:hanging="360"/>
      </w:pPr>
      <w:rPr>
        <w:rFonts w:ascii="Courier New" w:hAnsi="Courier New" w:hint="default"/>
      </w:rPr>
    </w:lvl>
    <w:lvl w:ilvl="8" w:tplc="6DFCFAD8">
      <w:start w:val="1"/>
      <w:numFmt w:val="bullet"/>
      <w:lvlText w:val=""/>
      <w:lvlJc w:val="left"/>
      <w:pPr>
        <w:ind w:left="6687" w:hanging="360"/>
      </w:pPr>
      <w:rPr>
        <w:rFonts w:ascii="Wingdings" w:hAnsi="Wingdings" w:hint="default"/>
      </w:rPr>
    </w:lvl>
  </w:abstractNum>
  <w:abstractNum w:abstractNumId="19" w15:restartNumberingAfterBreak="0">
    <w:nsid w:val="35A12247"/>
    <w:multiLevelType w:val="multilevel"/>
    <w:tmpl w:val="ABA09C14"/>
    <w:lvl w:ilvl="0">
      <w:start w:val="1"/>
      <w:numFmt w:val="decimal"/>
      <w:lvlText w:val="%1."/>
      <w:lvlJc w:val="left"/>
      <w:pPr>
        <w:ind w:left="360" w:hanging="360"/>
      </w:pPr>
      <w:rPr>
        <w:rFonts w:hint="default"/>
        <w:color w:val="auto"/>
      </w:rPr>
    </w:lvl>
    <w:lvl w:ilvl="1">
      <w:start w:val="1"/>
      <w:numFmt w:val="decimal"/>
      <w:lvlText w:val="%1.%2."/>
      <w:lvlJc w:val="left"/>
      <w:pPr>
        <w:ind w:left="508" w:hanging="508"/>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bullet"/>
      <w:lvlText w:val=""/>
      <w:lvlJc w:val="left"/>
      <w:pPr>
        <w:ind w:left="825"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9C37CD"/>
    <w:multiLevelType w:val="multilevel"/>
    <w:tmpl w:val="F5DA5B36"/>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7306428"/>
    <w:multiLevelType w:val="multilevel"/>
    <w:tmpl w:val="A4EEB6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E167CF"/>
    <w:multiLevelType w:val="multilevel"/>
    <w:tmpl w:val="63A0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A66B6"/>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3EBA2AB8"/>
    <w:multiLevelType w:val="multilevel"/>
    <w:tmpl w:val="8336562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3FC53334"/>
    <w:multiLevelType w:val="multilevel"/>
    <w:tmpl w:val="ACD4ECE6"/>
    <w:lvl w:ilvl="0">
      <w:start w:val="1"/>
      <w:numFmt w:val="bullet"/>
      <w:lvlText w:val=""/>
      <w:lvlJc w:val="left"/>
      <w:pPr>
        <w:ind w:left="1080" w:hanging="360"/>
      </w:pPr>
      <w:rPr>
        <w:rFonts w:ascii="Symbol" w:hAnsi="Symbol" w:hint="default"/>
        <w:color w:val="auto"/>
      </w:rPr>
    </w:lvl>
    <w:lvl w:ilvl="1">
      <w:start w:val="1"/>
      <w:numFmt w:val="decimal"/>
      <w:lvlText w:val="%1.%2."/>
      <w:lvlJc w:val="left"/>
      <w:pPr>
        <w:ind w:left="1512" w:hanging="508"/>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40B5F5F6"/>
    <w:multiLevelType w:val="hybridMultilevel"/>
    <w:tmpl w:val="1E92126E"/>
    <w:lvl w:ilvl="0" w:tplc="5C1E684E">
      <w:start w:val="1"/>
      <w:numFmt w:val="bullet"/>
      <w:lvlText w:val=""/>
      <w:lvlJc w:val="left"/>
      <w:pPr>
        <w:ind w:left="927" w:hanging="360"/>
      </w:pPr>
      <w:rPr>
        <w:rFonts w:ascii="Symbol" w:hAnsi="Symbol" w:hint="default"/>
      </w:rPr>
    </w:lvl>
    <w:lvl w:ilvl="1" w:tplc="E7F8ADB8">
      <w:start w:val="1"/>
      <w:numFmt w:val="bullet"/>
      <w:lvlText w:val="o"/>
      <w:lvlJc w:val="left"/>
      <w:pPr>
        <w:ind w:left="1647" w:hanging="360"/>
      </w:pPr>
      <w:rPr>
        <w:rFonts w:ascii="Courier New" w:hAnsi="Courier New" w:hint="default"/>
      </w:rPr>
    </w:lvl>
    <w:lvl w:ilvl="2" w:tplc="0EA653F4">
      <w:start w:val="1"/>
      <w:numFmt w:val="bullet"/>
      <w:lvlText w:val=""/>
      <w:lvlJc w:val="left"/>
      <w:pPr>
        <w:ind w:left="2367" w:hanging="360"/>
      </w:pPr>
      <w:rPr>
        <w:rFonts w:ascii="Wingdings" w:hAnsi="Wingdings" w:hint="default"/>
      </w:rPr>
    </w:lvl>
    <w:lvl w:ilvl="3" w:tplc="4BAA4610">
      <w:start w:val="1"/>
      <w:numFmt w:val="bullet"/>
      <w:lvlText w:val=""/>
      <w:lvlJc w:val="left"/>
      <w:pPr>
        <w:ind w:left="3087" w:hanging="360"/>
      </w:pPr>
      <w:rPr>
        <w:rFonts w:ascii="Symbol" w:hAnsi="Symbol" w:hint="default"/>
      </w:rPr>
    </w:lvl>
    <w:lvl w:ilvl="4" w:tplc="2F2874EA">
      <w:start w:val="1"/>
      <w:numFmt w:val="bullet"/>
      <w:lvlText w:val="o"/>
      <w:lvlJc w:val="left"/>
      <w:pPr>
        <w:ind w:left="3807" w:hanging="360"/>
      </w:pPr>
      <w:rPr>
        <w:rFonts w:ascii="Courier New" w:hAnsi="Courier New" w:hint="default"/>
      </w:rPr>
    </w:lvl>
    <w:lvl w:ilvl="5" w:tplc="CCE06390">
      <w:start w:val="1"/>
      <w:numFmt w:val="bullet"/>
      <w:lvlText w:val=""/>
      <w:lvlJc w:val="left"/>
      <w:pPr>
        <w:ind w:left="4527" w:hanging="360"/>
      </w:pPr>
      <w:rPr>
        <w:rFonts w:ascii="Wingdings" w:hAnsi="Wingdings" w:hint="default"/>
      </w:rPr>
    </w:lvl>
    <w:lvl w:ilvl="6" w:tplc="04A0B9E8">
      <w:start w:val="1"/>
      <w:numFmt w:val="bullet"/>
      <w:lvlText w:val=""/>
      <w:lvlJc w:val="left"/>
      <w:pPr>
        <w:ind w:left="5247" w:hanging="360"/>
      </w:pPr>
      <w:rPr>
        <w:rFonts w:ascii="Symbol" w:hAnsi="Symbol" w:hint="default"/>
      </w:rPr>
    </w:lvl>
    <w:lvl w:ilvl="7" w:tplc="99D0533A">
      <w:start w:val="1"/>
      <w:numFmt w:val="bullet"/>
      <w:lvlText w:val="o"/>
      <w:lvlJc w:val="left"/>
      <w:pPr>
        <w:ind w:left="5967" w:hanging="360"/>
      </w:pPr>
      <w:rPr>
        <w:rFonts w:ascii="Courier New" w:hAnsi="Courier New" w:hint="default"/>
      </w:rPr>
    </w:lvl>
    <w:lvl w:ilvl="8" w:tplc="65561BA0">
      <w:start w:val="1"/>
      <w:numFmt w:val="bullet"/>
      <w:lvlText w:val=""/>
      <w:lvlJc w:val="left"/>
      <w:pPr>
        <w:ind w:left="6687" w:hanging="360"/>
      </w:pPr>
      <w:rPr>
        <w:rFonts w:ascii="Wingdings" w:hAnsi="Wingdings" w:hint="default"/>
      </w:rPr>
    </w:lvl>
  </w:abstractNum>
  <w:abstractNum w:abstractNumId="27" w15:restartNumberingAfterBreak="0">
    <w:nsid w:val="41EE13E2"/>
    <w:multiLevelType w:val="multilevel"/>
    <w:tmpl w:val="717C06F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2CC4E2C"/>
    <w:multiLevelType w:val="multilevel"/>
    <w:tmpl w:val="31DAC58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44152602"/>
    <w:multiLevelType w:val="multilevel"/>
    <w:tmpl w:val="705264D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445077E1"/>
    <w:multiLevelType w:val="hybridMultilevel"/>
    <w:tmpl w:val="89888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146EE7"/>
    <w:multiLevelType w:val="hybridMultilevel"/>
    <w:tmpl w:val="EBFCE4AC"/>
    <w:lvl w:ilvl="0" w:tplc="3A02CCA2">
      <w:start w:val="1"/>
      <w:numFmt w:val="bullet"/>
      <w:lvlText w:val=""/>
      <w:lvlJc w:val="left"/>
      <w:pPr>
        <w:ind w:left="720" w:hanging="360"/>
      </w:pPr>
      <w:rPr>
        <w:rFonts w:ascii="Symbol" w:hAnsi="Symbol" w:hint="default"/>
      </w:rPr>
    </w:lvl>
    <w:lvl w:ilvl="1" w:tplc="2146C49A">
      <w:start w:val="1"/>
      <w:numFmt w:val="bullet"/>
      <w:lvlText w:val="o"/>
      <w:lvlJc w:val="left"/>
      <w:pPr>
        <w:ind w:left="1440" w:hanging="360"/>
      </w:pPr>
      <w:rPr>
        <w:rFonts w:ascii="Courier New" w:hAnsi="Courier New" w:hint="default"/>
      </w:rPr>
    </w:lvl>
    <w:lvl w:ilvl="2" w:tplc="E8FCAB26">
      <w:start w:val="1"/>
      <w:numFmt w:val="bullet"/>
      <w:lvlText w:val=""/>
      <w:lvlJc w:val="left"/>
      <w:pPr>
        <w:ind w:left="2160" w:hanging="360"/>
      </w:pPr>
      <w:rPr>
        <w:rFonts w:ascii="Wingdings" w:hAnsi="Wingdings" w:hint="default"/>
      </w:rPr>
    </w:lvl>
    <w:lvl w:ilvl="3" w:tplc="3BE4FC74">
      <w:start w:val="1"/>
      <w:numFmt w:val="bullet"/>
      <w:lvlText w:val=""/>
      <w:lvlJc w:val="left"/>
      <w:pPr>
        <w:ind w:left="2880" w:hanging="360"/>
      </w:pPr>
      <w:rPr>
        <w:rFonts w:ascii="Symbol" w:hAnsi="Symbol" w:hint="default"/>
      </w:rPr>
    </w:lvl>
    <w:lvl w:ilvl="4" w:tplc="907C5CC8">
      <w:start w:val="1"/>
      <w:numFmt w:val="bullet"/>
      <w:lvlText w:val="o"/>
      <w:lvlJc w:val="left"/>
      <w:pPr>
        <w:ind w:left="3600" w:hanging="360"/>
      </w:pPr>
      <w:rPr>
        <w:rFonts w:ascii="Courier New" w:hAnsi="Courier New" w:hint="default"/>
      </w:rPr>
    </w:lvl>
    <w:lvl w:ilvl="5" w:tplc="D21C015E">
      <w:start w:val="1"/>
      <w:numFmt w:val="bullet"/>
      <w:lvlText w:val=""/>
      <w:lvlJc w:val="left"/>
      <w:pPr>
        <w:ind w:left="4320" w:hanging="360"/>
      </w:pPr>
      <w:rPr>
        <w:rFonts w:ascii="Wingdings" w:hAnsi="Wingdings" w:hint="default"/>
      </w:rPr>
    </w:lvl>
    <w:lvl w:ilvl="6" w:tplc="D20A5D38">
      <w:start w:val="1"/>
      <w:numFmt w:val="bullet"/>
      <w:lvlText w:val=""/>
      <w:lvlJc w:val="left"/>
      <w:pPr>
        <w:ind w:left="5040" w:hanging="360"/>
      </w:pPr>
      <w:rPr>
        <w:rFonts w:ascii="Symbol" w:hAnsi="Symbol" w:hint="default"/>
      </w:rPr>
    </w:lvl>
    <w:lvl w:ilvl="7" w:tplc="C0843544">
      <w:start w:val="1"/>
      <w:numFmt w:val="bullet"/>
      <w:lvlText w:val="o"/>
      <w:lvlJc w:val="left"/>
      <w:pPr>
        <w:ind w:left="5760" w:hanging="360"/>
      </w:pPr>
      <w:rPr>
        <w:rFonts w:ascii="Courier New" w:hAnsi="Courier New" w:hint="default"/>
      </w:rPr>
    </w:lvl>
    <w:lvl w:ilvl="8" w:tplc="ECC275AA">
      <w:start w:val="1"/>
      <w:numFmt w:val="bullet"/>
      <w:lvlText w:val=""/>
      <w:lvlJc w:val="left"/>
      <w:pPr>
        <w:ind w:left="6480" w:hanging="360"/>
      </w:pPr>
      <w:rPr>
        <w:rFonts w:ascii="Wingdings" w:hAnsi="Wingdings" w:hint="default"/>
      </w:rPr>
    </w:lvl>
  </w:abstractNum>
  <w:abstractNum w:abstractNumId="32" w15:restartNumberingAfterBreak="0">
    <w:nsid w:val="49A186FB"/>
    <w:multiLevelType w:val="hybridMultilevel"/>
    <w:tmpl w:val="E83CDE88"/>
    <w:lvl w:ilvl="0" w:tplc="807E0474">
      <w:start w:val="1"/>
      <w:numFmt w:val="bullet"/>
      <w:lvlText w:val=""/>
      <w:lvlJc w:val="left"/>
      <w:pPr>
        <w:ind w:left="927" w:hanging="360"/>
      </w:pPr>
      <w:rPr>
        <w:rFonts w:ascii="Symbol" w:hAnsi="Symbol" w:hint="default"/>
      </w:rPr>
    </w:lvl>
    <w:lvl w:ilvl="1" w:tplc="57F01716">
      <w:start w:val="1"/>
      <w:numFmt w:val="bullet"/>
      <w:lvlText w:val="o"/>
      <w:lvlJc w:val="left"/>
      <w:pPr>
        <w:ind w:left="1647" w:hanging="360"/>
      </w:pPr>
      <w:rPr>
        <w:rFonts w:ascii="Courier New" w:hAnsi="Courier New" w:hint="default"/>
      </w:rPr>
    </w:lvl>
    <w:lvl w:ilvl="2" w:tplc="F3D852A4">
      <w:start w:val="1"/>
      <w:numFmt w:val="bullet"/>
      <w:lvlText w:val=""/>
      <w:lvlJc w:val="left"/>
      <w:pPr>
        <w:ind w:left="2367" w:hanging="360"/>
      </w:pPr>
      <w:rPr>
        <w:rFonts w:ascii="Wingdings" w:hAnsi="Wingdings" w:hint="default"/>
      </w:rPr>
    </w:lvl>
    <w:lvl w:ilvl="3" w:tplc="D3CE0114">
      <w:start w:val="1"/>
      <w:numFmt w:val="bullet"/>
      <w:lvlText w:val=""/>
      <w:lvlJc w:val="left"/>
      <w:pPr>
        <w:ind w:left="3087" w:hanging="360"/>
      </w:pPr>
      <w:rPr>
        <w:rFonts w:ascii="Symbol" w:hAnsi="Symbol" w:hint="default"/>
      </w:rPr>
    </w:lvl>
    <w:lvl w:ilvl="4" w:tplc="BF76C7AE">
      <w:start w:val="1"/>
      <w:numFmt w:val="bullet"/>
      <w:lvlText w:val="o"/>
      <w:lvlJc w:val="left"/>
      <w:pPr>
        <w:ind w:left="3807" w:hanging="360"/>
      </w:pPr>
      <w:rPr>
        <w:rFonts w:ascii="Courier New" w:hAnsi="Courier New" w:hint="default"/>
      </w:rPr>
    </w:lvl>
    <w:lvl w:ilvl="5" w:tplc="0AD4EB72">
      <w:start w:val="1"/>
      <w:numFmt w:val="bullet"/>
      <w:lvlText w:val=""/>
      <w:lvlJc w:val="left"/>
      <w:pPr>
        <w:ind w:left="4527" w:hanging="360"/>
      </w:pPr>
      <w:rPr>
        <w:rFonts w:ascii="Wingdings" w:hAnsi="Wingdings" w:hint="default"/>
      </w:rPr>
    </w:lvl>
    <w:lvl w:ilvl="6" w:tplc="1424FE74">
      <w:start w:val="1"/>
      <w:numFmt w:val="bullet"/>
      <w:lvlText w:val=""/>
      <w:lvlJc w:val="left"/>
      <w:pPr>
        <w:ind w:left="5247" w:hanging="360"/>
      </w:pPr>
      <w:rPr>
        <w:rFonts w:ascii="Symbol" w:hAnsi="Symbol" w:hint="default"/>
      </w:rPr>
    </w:lvl>
    <w:lvl w:ilvl="7" w:tplc="30F48A96">
      <w:start w:val="1"/>
      <w:numFmt w:val="bullet"/>
      <w:lvlText w:val="o"/>
      <w:lvlJc w:val="left"/>
      <w:pPr>
        <w:ind w:left="5967" w:hanging="360"/>
      </w:pPr>
      <w:rPr>
        <w:rFonts w:ascii="Courier New" w:hAnsi="Courier New" w:hint="default"/>
      </w:rPr>
    </w:lvl>
    <w:lvl w:ilvl="8" w:tplc="0B5AFB00">
      <w:start w:val="1"/>
      <w:numFmt w:val="bullet"/>
      <w:lvlText w:val=""/>
      <w:lvlJc w:val="left"/>
      <w:pPr>
        <w:ind w:left="6687" w:hanging="360"/>
      </w:pPr>
      <w:rPr>
        <w:rFonts w:ascii="Wingdings" w:hAnsi="Wingdings" w:hint="default"/>
      </w:rPr>
    </w:lvl>
  </w:abstractNum>
  <w:abstractNum w:abstractNumId="33" w15:restartNumberingAfterBreak="0">
    <w:nsid w:val="54562121"/>
    <w:multiLevelType w:val="multilevel"/>
    <w:tmpl w:val="2EFC0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8EE37C"/>
    <w:multiLevelType w:val="hybridMultilevel"/>
    <w:tmpl w:val="FFFFFFFF"/>
    <w:lvl w:ilvl="0" w:tplc="501A71B2">
      <w:start w:val="1"/>
      <w:numFmt w:val="bullet"/>
      <w:lvlText w:val=""/>
      <w:lvlJc w:val="left"/>
      <w:pPr>
        <w:ind w:left="1080" w:hanging="360"/>
      </w:pPr>
      <w:rPr>
        <w:rFonts w:ascii="Symbol" w:hAnsi="Symbol" w:hint="default"/>
      </w:rPr>
    </w:lvl>
    <w:lvl w:ilvl="1" w:tplc="28EA1B14">
      <w:start w:val="1"/>
      <w:numFmt w:val="bullet"/>
      <w:lvlText w:val="o"/>
      <w:lvlJc w:val="left"/>
      <w:pPr>
        <w:ind w:left="1800" w:hanging="360"/>
      </w:pPr>
      <w:rPr>
        <w:rFonts w:ascii="Courier New" w:hAnsi="Courier New" w:hint="default"/>
      </w:rPr>
    </w:lvl>
    <w:lvl w:ilvl="2" w:tplc="3DC2B430">
      <w:start w:val="1"/>
      <w:numFmt w:val="bullet"/>
      <w:lvlText w:val=""/>
      <w:lvlJc w:val="left"/>
      <w:pPr>
        <w:ind w:left="2520" w:hanging="360"/>
      </w:pPr>
      <w:rPr>
        <w:rFonts w:ascii="Wingdings" w:hAnsi="Wingdings" w:hint="default"/>
      </w:rPr>
    </w:lvl>
    <w:lvl w:ilvl="3" w:tplc="27D0B8DA">
      <w:start w:val="1"/>
      <w:numFmt w:val="bullet"/>
      <w:lvlText w:val=""/>
      <w:lvlJc w:val="left"/>
      <w:pPr>
        <w:ind w:left="3240" w:hanging="360"/>
      </w:pPr>
      <w:rPr>
        <w:rFonts w:ascii="Symbol" w:hAnsi="Symbol" w:hint="default"/>
      </w:rPr>
    </w:lvl>
    <w:lvl w:ilvl="4" w:tplc="FD6CBF8C">
      <w:start w:val="1"/>
      <w:numFmt w:val="bullet"/>
      <w:lvlText w:val="o"/>
      <w:lvlJc w:val="left"/>
      <w:pPr>
        <w:ind w:left="3960" w:hanging="360"/>
      </w:pPr>
      <w:rPr>
        <w:rFonts w:ascii="Courier New" w:hAnsi="Courier New" w:hint="default"/>
      </w:rPr>
    </w:lvl>
    <w:lvl w:ilvl="5" w:tplc="EB2CA9F6">
      <w:start w:val="1"/>
      <w:numFmt w:val="bullet"/>
      <w:lvlText w:val=""/>
      <w:lvlJc w:val="left"/>
      <w:pPr>
        <w:ind w:left="4680" w:hanging="360"/>
      </w:pPr>
      <w:rPr>
        <w:rFonts w:ascii="Wingdings" w:hAnsi="Wingdings" w:hint="default"/>
      </w:rPr>
    </w:lvl>
    <w:lvl w:ilvl="6" w:tplc="C68EEC00">
      <w:start w:val="1"/>
      <w:numFmt w:val="bullet"/>
      <w:lvlText w:val=""/>
      <w:lvlJc w:val="left"/>
      <w:pPr>
        <w:ind w:left="5400" w:hanging="360"/>
      </w:pPr>
      <w:rPr>
        <w:rFonts w:ascii="Symbol" w:hAnsi="Symbol" w:hint="default"/>
      </w:rPr>
    </w:lvl>
    <w:lvl w:ilvl="7" w:tplc="5DBECA26">
      <w:start w:val="1"/>
      <w:numFmt w:val="bullet"/>
      <w:lvlText w:val="o"/>
      <w:lvlJc w:val="left"/>
      <w:pPr>
        <w:ind w:left="6120" w:hanging="360"/>
      </w:pPr>
      <w:rPr>
        <w:rFonts w:ascii="Courier New" w:hAnsi="Courier New" w:hint="default"/>
      </w:rPr>
    </w:lvl>
    <w:lvl w:ilvl="8" w:tplc="D07E236A">
      <w:start w:val="1"/>
      <w:numFmt w:val="bullet"/>
      <w:lvlText w:val=""/>
      <w:lvlJc w:val="left"/>
      <w:pPr>
        <w:ind w:left="6840" w:hanging="360"/>
      </w:pPr>
      <w:rPr>
        <w:rFonts w:ascii="Wingdings" w:hAnsi="Wingdings" w:hint="default"/>
      </w:rPr>
    </w:lvl>
  </w:abstractNum>
  <w:abstractNum w:abstractNumId="35" w15:restartNumberingAfterBreak="0">
    <w:nsid w:val="5FE40BC8"/>
    <w:multiLevelType w:val="multilevel"/>
    <w:tmpl w:val="3AA2A324"/>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868" w:hanging="508"/>
      </w:pPr>
      <w:rPr>
        <w:b w:val="0"/>
        <w:bCs w:val="0"/>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3F86701"/>
    <w:multiLevelType w:val="hybridMultilevel"/>
    <w:tmpl w:val="B07C0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ED0EA9"/>
    <w:multiLevelType w:val="multilevel"/>
    <w:tmpl w:val="18CE027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6EBE43A9"/>
    <w:multiLevelType w:val="hybridMultilevel"/>
    <w:tmpl w:val="FFFFFFFF"/>
    <w:lvl w:ilvl="0" w:tplc="DEA4B4B8">
      <w:start w:val="1"/>
      <w:numFmt w:val="bullet"/>
      <w:lvlText w:val=""/>
      <w:lvlJc w:val="left"/>
      <w:pPr>
        <w:ind w:left="1080" w:hanging="360"/>
      </w:pPr>
      <w:rPr>
        <w:rFonts w:ascii="Symbol" w:hAnsi="Symbol" w:hint="default"/>
      </w:rPr>
    </w:lvl>
    <w:lvl w:ilvl="1" w:tplc="80D872F6">
      <w:start w:val="1"/>
      <w:numFmt w:val="bullet"/>
      <w:lvlText w:val="o"/>
      <w:lvlJc w:val="left"/>
      <w:pPr>
        <w:ind w:left="1800" w:hanging="360"/>
      </w:pPr>
      <w:rPr>
        <w:rFonts w:ascii="Courier New" w:hAnsi="Courier New" w:hint="default"/>
      </w:rPr>
    </w:lvl>
    <w:lvl w:ilvl="2" w:tplc="CC289CC0">
      <w:start w:val="1"/>
      <w:numFmt w:val="bullet"/>
      <w:lvlText w:val=""/>
      <w:lvlJc w:val="left"/>
      <w:pPr>
        <w:ind w:left="2520" w:hanging="360"/>
      </w:pPr>
      <w:rPr>
        <w:rFonts w:ascii="Wingdings" w:hAnsi="Wingdings" w:hint="default"/>
      </w:rPr>
    </w:lvl>
    <w:lvl w:ilvl="3" w:tplc="153A9410">
      <w:start w:val="1"/>
      <w:numFmt w:val="bullet"/>
      <w:lvlText w:val=""/>
      <w:lvlJc w:val="left"/>
      <w:pPr>
        <w:ind w:left="3240" w:hanging="360"/>
      </w:pPr>
      <w:rPr>
        <w:rFonts w:ascii="Symbol" w:hAnsi="Symbol" w:hint="default"/>
      </w:rPr>
    </w:lvl>
    <w:lvl w:ilvl="4" w:tplc="A5CAC89E">
      <w:start w:val="1"/>
      <w:numFmt w:val="bullet"/>
      <w:lvlText w:val="o"/>
      <w:lvlJc w:val="left"/>
      <w:pPr>
        <w:ind w:left="3960" w:hanging="360"/>
      </w:pPr>
      <w:rPr>
        <w:rFonts w:ascii="Courier New" w:hAnsi="Courier New" w:hint="default"/>
      </w:rPr>
    </w:lvl>
    <w:lvl w:ilvl="5" w:tplc="FDA8AC90">
      <w:start w:val="1"/>
      <w:numFmt w:val="bullet"/>
      <w:lvlText w:val=""/>
      <w:lvlJc w:val="left"/>
      <w:pPr>
        <w:ind w:left="4680" w:hanging="360"/>
      </w:pPr>
      <w:rPr>
        <w:rFonts w:ascii="Wingdings" w:hAnsi="Wingdings" w:hint="default"/>
      </w:rPr>
    </w:lvl>
    <w:lvl w:ilvl="6" w:tplc="A2786852">
      <w:start w:val="1"/>
      <w:numFmt w:val="bullet"/>
      <w:lvlText w:val=""/>
      <w:lvlJc w:val="left"/>
      <w:pPr>
        <w:ind w:left="5400" w:hanging="360"/>
      </w:pPr>
      <w:rPr>
        <w:rFonts w:ascii="Symbol" w:hAnsi="Symbol" w:hint="default"/>
      </w:rPr>
    </w:lvl>
    <w:lvl w:ilvl="7" w:tplc="77F0C8AE">
      <w:start w:val="1"/>
      <w:numFmt w:val="bullet"/>
      <w:lvlText w:val="o"/>
      <w:lvlJc w:val="left"/>
      <w:pPr>
        <w:ind w:left="6120" w:hanging="360"/>
      </w:pPr>
      <w:rPr>
        <w:rFonts w:ascii="Courier New" w:hAnsi="Courier New" w:hint="default"/>
      </w:rPr>
    </w:lvl>
    <w:lvl w:ilvl="8" w:tplc="3078DA38">
      <w:start w:val="1"/>
      <w:numFmt w:val="bullet"/>
      <w:lvlText w:val=""/>
      <w:lvlJc w:val="left"/>
      <w:pPr>
        <w:ind w:left="6840" w:hanging="360"/>
      </w:pPr>
      <w:rPr>
        <w:rFonts w:ascii="Wingdings" w:hAnsi="Wingdings" w:hint="default"/>
      </w:rPr>
    </w:lvl>
  </w:abstractNum>
  <w:abstractNum w:abstractNumId="39" w15:restartNumberingAfterBreak="0">
    <w:nsid w:val="72C3770E"/>
    <w:multiLevelType w:val="multilevel"/>
    <w:tmpl w:val="705264DC"/>
    <w:lvl w:ilvl="0">
      <w:start w:val="1"/>
      <w:numFmt w:val="bullet"/>
      <w:lvlText w:val=""/>
      <w:lvlJc w:val="left"/>
      <w:pPr>
        <w:ind w:left="72" w:hanging="360"/>
      </w:pPr>
      <w:rPr>
        <w:rFonts w:ascii="Symbol" w:hAnsi="Symbol" w:hint="default"/>
      </w:rPr>
    </w:lvl>
    <w:lvl w:ilvl="1">
      <w:start w:val="1"/>
      <w:numFmt w:val="decimal"/>
      <w:lvlText w:val="%1.%2."/>
      <w:lvlJc w:val="left"/>
      <w:pPr>
        <w:ind w:left="504" w:hanging="432"/>
      </w:pPr>
    </w:lvl>
    <w:lvl w:ilvl="2">
      <w:start w:val="1"/>
      <w:numFmt w:val="decimal"/>
      <w:lvlText w:val="%1.%2.%3."/>
      <w:lvlJc w:val="left"/>
      <w:pPr>
        <w:ind w:left="936" w:hanging="504"/>
      </w:pPr>
    </w:lvl>
    <w:lvl w:ilvl="3">
      <w:start w:val="1"/>
      <w:numFmt w:val="decimal"/>
      <w:lvlText w:val="%1.%2.%3.%4."/>
      <w:lvlJc w:val="left"/>
      <w:pPr>
        <w:ind w:left="1440" w:hanging="648"/>
      </w:pPr>
    </w:lvl>
    <w:lvl w:ilvl="4">
      <w:start w:val="1"/>
      <w:numFmt w:val="decimal"/>
      <w:lvlText w:val="%1.%2.%3.%4.%5."/>
      <w:lvlJc w:val="left"/>
      <w:pPr>
        <w:ind w:left="1944" w:hanging="792"/>
      </w:pPr>
    </w:lvl>
    <w:lvl w:ilvl="5">
      <w:start w:val="1"/>
      <w:numFmt w:val="decimal"/>
      <w:lvlText w:val="%1.%2.%3.%4.%5.%6."/>
      <w:lvlJc w:val="left"/>
      <w:pPr>
        <w:ind w:left="2448" w:hanging="936"/>
      </w:pPr>
    </w:lvl>
    <w:lvl w:ilvl="6">
      <w:start w:val="1"/>
      <w:numFmt w:val="decimal"/>
      <w:lvlText w:val="%1.%2.%3.%4.%5.%6.%7."/>
      <w:lvlJc w:val="left"/>
      <w:pPr>
        <w:ind w:left="2952" w:hanging="1080"/>
      </w:pPr>
    </w:lvl>
    <w:lvl w:ilvl="7">
      <w:start w:val="1"/>
      <w:numFmt w:val="decimal"/>
      <w:lvlText w:val="%1.%2.%3.%4.%5.%6.%7.%8."/>
      <w:lvlJc w:val="left"/>
      <w:pPr>
        <w:ind w:left="3456" w:hanging="1224"/>
      </w:pPr>
    </w:lvl>
    <w:lvl w:ilvl="8">
      <w:start w:val="1"/>
      <w:numFmt w:val="decimal"/>
      <w:lvlText w:val="%1.%2.%3.%4.%5.%6.%7.%8.%9."/>
      <w:lvlJc w:val="left"/>
      <w:pPr>
        <w:ind w:left="4032" w:hanging="1440"/>
      </w:pPr>
    </w:lvl>
  </w:abstractNum>
  <w:abstractNum w:abstractNumId="40" w15:restartNumberingAfterBreak="0">
    <w:nsid w:val="7309610E"/>
    <w:multiLevelType w:val="hybridMultilevel"/>
    <w:tmpl w:val="678858E2"/>
    <w:lvl w:ilvl="0" w:tplc="BEEE3AB4">
      <w:start w:val="1"/>
      <w:numFmt w:val="bullet"/>
      <w:lvlText w:val=""/>
      <w:lvlJc w:val="left"/>
      <w:pPr>
        <w:ind w:left="720" w:hanging="360"/>
      </w:pPr>
      <w:rPr>
        <w:rFonts w:ascii="Symbol" w:hAnsi="Symbol" w:hint="default"/>
      </w:rPr>
    </w:lvl>
    <w:lvl w:ilvl="1" w:tplc="58D69F34" w:tentative="1">
      <w:start w:val="1"/>
      <w:numFmt w:val="bullet"/>
      <w:lvlText w:val="o"/>
      <w:lvlJc w:val="left"/>
      <w:pPr>
        <w:ind w:left="1440" w:hanging="360"/>
      </w:pPr>
      <w:rPr>
        <w:rFonts w:ascii="Courier New" w:hAnsi="Courier New" w:hint="default"/>
      </w:rPr>
    </w:lvl>
    <w:lvl w:ilvl="2" w:tplc="32BEFF4C" w:tentative="1">
      <w:start w:val="1"/>
      <w:numFmt w:val="bullet"/>
      <w:lvlText w:val=""/>
      <w:lvlJc w:val="left"/>
      <w:pPr>
        <w:ind w:left="2160" w:hanging="360"/>
      </w:pPr>
      <w:rPr>
        <w:rFonts w:ascii="Wingdings" w:hAnsi="Wingdings" w:hint="default"/>
      </w:rPr>
    </w:lvl>
    <w:lvl w:ilvl="3" w:tplc="8CD6819A" w:tentative="1">
      <w:start w:val="1"/>
      <w:numFmt w:val="bullet"/>
      <w:lvlText w:val=""/>
      <w:lvlJc w:val="left"/>
      <w:pPr>
        <w:ind w:left="2880" w:hanging="360"/>
      </w:pPr>
      <w:rPr>
        <w:rFonts w:ascii="Symbol" w:hAnsi="Symbol" w:hint="default"/>
      </w:rPr>
    </w:lvl>
    <w:lvl w:ilvl="4" w:tplc="95FA0370" w:tentative="1">
      <w:start w:val="1"/>
      <w:numFmt w:val="bullet"/>
      <w:lvlText w:val="o"/>
      <w:lvlJc w:val="left"/>
      <w:pPr>
        <w:ind w:left="3600" w:hanging="360"/>
      </w:pPr>
      <w:rPr>
        <w:rFonts w:ascii="Courier New" w:hAnsi="Courier New" w:hint="default"/>
      </w:rPr>
    </w:lvl>
    <w:lvl w:ilvl="5" w:tplc="5906C07A" w:tentative="1">
      <w:start w:val="1"/>
      <w:numFmt w:val="bullet"/>
      <w:lvlText w:val=""/>
      <w:lvlJc w:val="left"/>
      <w:pPr>
        <w:ind w:left="4320" w:hanging="360"/>
      </w:pPr>
      <w:rPr>
        <w:rFonts w:ascii="Wingdings" w:hAnsi="Wingdings" w:hint="default"/>
      </w:rPr>
    </w:lvl>
    <w:lvl w:ilvl="6" w:tplc="B49A17E4" w:tentative="1">
      <w:start w:val="1"/>
      <w:numFmt w:val="bullet"/>
      <w:lvlText w:val=""/>
      <w:lvlJc w:val="left"/>
      <w:pPr>
        <w:ind w:left="5040" w:hanging="360"/>
      </w:pPr>
      <w:rPr>
        <w:rFonts w:ascii="Symbol" w:hAnsi="Symbol" w:hint="default"/>
      </w:rPr>
    </w:lvl>
    <w:lvl w:ilvl="7" w:tplc="C3A64F92" w:tentative="1">
      <w:start w:val="1"/>
      <w:numFmt w:val="bullet"/>
      <w:lvlText w:val="o"/>
      <w:lvlJc w:val="left"/>
      <w:pPr>
        <w:ind w:left="5760" w:hanging="360"/>
      </w:pPr>
      <w:rPr>
        <w:rFonts w:ascii="Courier New" w:hAnsi="Courier New" w:hint="default"/>
      </w:rPr>
    </w:lvl>
    <w:lvl w:ilvl="8" w:tplc="0CFA2404" w:tentative="1">
      <w:start w:val="1"/>
      <w:numFmt w:val="bullet"/>
      <w:lvlText w:val=""/>
      <w:lvlJc w:val="left"/>
      <w:pPr>
        <w:ind w:left="6480" w:hanging="360"/>
      </w:pPr>
      <w:rPr>
        <w:rFonts w:ascii="Wingdings" w:hAnsi="Wingdings" w:hint="default"/>
      </w:rPr>
    </w:lvl>
  </w:abstractNum>
  <w:abstractNum w:abstractNumId="41" w15:restartNumberingAfterBreak="0">
    <w:nsid w:val="778F6E63"/>
    <w:multiLevelType w:val="multilevel"/>
    <w:tmpl w:val="2648EDC2"/>
    <w:lvl w:ilvl="0">
      <w:start w:val="1"/>
      <w:numFmt w:val="decimal"/>
      <w:lvlText w:val="%1."/>
      <w:lvlJc w:val="left"/>
      <w:pPr>
        <w:ind w:left="360" w:hanging="360"/>
      </w:pPr>
      <w:rPr>
        <w:rFonts w:hint="default"/>
        <w:color w:val="auto"/>
      </w:rPr>
    </w:lvl>
    <w:lvl w:ilvl="1">
      <w:start w:val="1"/>
      <w:numFmt w:val="decimal"/>
      <w:lvlText w:val="%1.%2."/>
      <w:lvlJc w:val="left"/>
      <w:pPr>
        <w:ind w:left="508" w:hanging="508"/>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9608F5"/>
    <w:multiLevelType w:val="multilevel"/>
    <w:tmpl w:val="3AA2A324"/>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508" w:hanging="508"/>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D163B0"/>
    <w:multiLevelType w:val="hybridMultilevel"/>
    <w:tmpl w:val="394A417A"/>
    <w:lvl w:ilvl="0" w:tplc="42647EB0">
      <w:start w:val="1"/>
      <w:numFmt w:val="bullet"/>
      <w:lvlText w:val=""/>
      <w:lvlJc w:val="left"/>
      <w:pPr>
        <w:ind w:left="900" w:hanging="360"/>
      </w:pPr>
      <w:rPr>
        <w:rFonts w:ascii="Symbol" w:hAnsi="Symbol" w:hint="default"/>
      </w:rPr>
    </w:lvl>
    <w:lvl w:ilvl="1" w:tplc="8BD01CC4">
      <w:start w:val="1"/>
      <w:numFmt w:val="bullet"/>
      <w:lvlText w:val="o"/>
      <w:lvlJc w:val="left"/>
      <w:pPr>
        <w:ind w:left="1620" w:hanging="360"/>
      </w:pPr>
      <w:rPr>
        <w:rFonts w:ascii="Courier New" w:hAnsi="Courier New" w:hint="default"/>
      </w:rPr>
    </w:lvl>
    <w:lvl w:ilvl="2" w:tplc="F50A1F9C">
      <w:start w:val="1"/>
      <w:numFmt w:val="bullet"/>
      <w:lvlText w:val=""/>
      <w:lvlJc w:val="left"/>
      <w:pPr>
        <w:ind w:left="2340" w:hanging="360"/>
      </w:pPr>
      <w:rPr>
        <w:rFonts w:ascii="Wingdings" w:hAnsi="Wingdings" w:hint="default"/>
      </w:rPr>
    </w:lvl>
    <w:lvl w:ilvl="3" w:tplc="F3AC91C8">
      <w:start w:val="1"/>
      <w:numFmt w:val="bullet"/>
      <w:lvlText w:val=""/>
      <w:lvlJc w:val="left"/>
      <w:pPr>
        <w:ind w:left="3060" w:hanging="360"/>
      </w:pPr>
      <w:rPr>
        <w:rFonts w:ascii="Symbol" w:hAnsi="Symbol" w:hint="default"/>
      </w:rPr>
    </w:lvl>
    <w:lvl w:ilvl="4" w:tplc="496879DA">
      <w:start w:val="1"/>
      <w:numFmt w:val="bullet"/>
      <w:lvlText w:val="o"/>
      <w:lvlJc w:val="left"/>
      <w:pPr>
        <w:ind w:left="3780" w:hanging="360"/>
      </w:pPr>
      <w:rPr>
        <w:rFonts w:ascii="Courier New" w:hAnsi="Courier New" w:hint="default"/>
      </w:rPr>
    </w:lvl>
    <w:lvl w:ilvl="5" w:tplc="3DA09622">
      <w:start w:val="1"/>
      <w:numFmt w:val="bullet"/>
      <w:lvlText w:val=""/>
      <w:lvlJc w:val="left"/>
      <w:pPr>
        <w:ind w:left="4500" w:hanging="360"/>
      </w:pPr>
      <w:rPr>
        <w:rFonts w:ascii="Wingdings" w:hAnsi="Wingdings" w:hint="default"/>
      </w:rPr>
    </w:lvl>
    <w:lvl w:ilvl="6" w:tplc="17881438">
      <w:start w:val="1"/>
      <w:numFmt w:val="bullet"/>
      <w:lvlText w:val=""/>
      <w:lvlJc w:val="left"/>
      <w:pPr>
        <w:ind w:left="5220" w:hanging="360"/>
      </w:pPr>
      <w:rPr>
        <w:rFonts w:ascii="Symbol" w:hAnsi="Symbol" w:hint="default"/>
      </w:rPr>
    </w:lvl>
    <w:lvl w:ilvl="7" w:tplc="07D6DD58">
      <w:start w:val="1"/>
      <w:numFmt w:val="bullet"/>
      <w:lvlText w:val="o"/>
      <w:lvlJc w:val="left"/>
      <w:pPr>
        <w:ind w:left="5940" w:hanging="360"/>
      </w:pPr>
      <w:rPr>
        <w:rFonts w:ascii="Courier New" w:hAnsi="Courier New" w:hint="default"/>
      </w:rPr>
    </w:lvl>
    <w:lvl w:ilvl="8" w:tplc="1310A954">
      <w:start w:val="1"/>
      <w:numFmt w:val="bullet"/>
      <w:lvlText w:val=""/>
      <w:lvlJc w:val="left"/>
      <w:pPr>
        <w:ind w:left="6660" w:hanging="360"/>
      </w:pPr>
      <w:rPr>
        <w:rFonts w:ascii="Wingdings" w:hAnsi="Wingdings" w:hint="default"/>
      </w:rPr>
    </w:lvl>
  </w:abstractNum>
  <w:abstractNum w:abstractNumId="44" w15:restartNumberingAfterBreak="0">
    <w:nsid w:val="7E282315"/>
    <w:multiLevelType w:val="multilevel"/>
    <w:tmpl w:val="EBD017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9409579">
    <w:abstractNumId w:val="41"/>
  </w:num>
  <w:num w:numId="2" w16cid:durableId="558978768">
    <w:abstractNumId w:val="24"/>
  </w:num>
  <w:num w:numId="3" w16cid:durableId="755249645">
    <w:abstractNumId w:val="7"/>
  </w:num>
  <w:num w:numId="4" w16cid:durableId="1411274839">
    <w:abstractNumId w:val="29"/>
  </w:num>
  <w:num w:numId="5" w16cid:durableId="296448166">
    <w:abstractNumId w:val="39"/>
  </w:num>
  <w:num w:numId="6" w16cid:durableId="1847473789">
    <w:abstractNumId w:val="16"/>
  </w:num>
  <w:num w:numId="7" w16cid:durableId="1147479390">
    <w:abstractNumId w:val="28"/>
  </w:num>
  <w:num w:numId="8" w16cid:durableId="1780299964">
    <w:abstractNumId w:val="23"/>
  </w:num>
  <w:num w:numId="9" w16cid:durableId="227615256">
    <w:abstractNumId w:val="17"/>
  </w:num>
  <w:num w:numId="10" w16cid:durableId="1374187233">
    <w:abstractNumId w:val="0"/>
  </w:num>
  <w:num w:numId="11" w16cid:durableId="1877422154">
    <w:abstractNumId w:val="15"/>
  </w:num>
  <w:num w:numId="12" w16cid:durableId="1101414576">
    <w:abstractNumId w:val="36"/>
  </w:num>
  <w:num w:numId="13" w16cid:durableId="334455673">
    <w:abstractNumId w:val="21"/>
  </w:num>
  <w:num w:numId="14" w16cid:durableId="2104640125">
    <w:abstractNumId w:val="14"/>
  </w:num>
  <w:num w:numId="15" w16cid:durableId="1352880725">
    <w:abstractNumId w:val="12"/>
  </w:num>
  <w:num w:numId="16" w16cid:durableId="2025011203">
    <w:abstractNumId w:val="44"/>
  </w:num>
  <w:num w:numId="17" w16cid:durableId="332490800">
    <w:abstractNumId w:val="6"/>
  </w:num>
  <w:num w:numId="18" w16cid:durableId="1446731978">
    <w:abstractNumId w:val="34"/>
  </w:num>
  <w:num w:numId="19" w16cid:durableId="418526710">
    <w:abstractNumId w:val="25"/>
  </w:num>
  <w:num w:numId="20" w16cid:durableId="198982024">
    <w:abstractNumId w:val="35"/>
  </w:num>
  <w:num w:numId="21" w16cid:durableId="1981376966">
    <w:abstractNumId w:val="1"/>
  </w:num>
  <w:num w:numId="22" w16cid:durableId="2133748308">
    <w:abstractNumId w:val="22"/>
  </w:num>
  <w:num w:numId="23" w16cid:durableId="577444675">
    <w:abstractNumId w:val="33"/>
  </w:num>
  <w:num w:numId="24" w16cid:durableId="832839270">
    <w:abstractNumId w:val="19"/>
  </w:num>
  <w:num w:numId="25" w16cid:durableId="597180459">
    <w:abstractNumId w:val="42"/>
  </w:num>
  <w:num w:numId="26" w16cid:durableId="1880316903">
    <w:abstractNumId w:val="10"/>
  </w:num>
  <w:num w:numId="27" w16cid:durableId="878398558">
    <w:abstractNumId w:val="40"/>
  </w:num>
  <w:num w:numId="28" w16cid:durableId="1174687073">
    <w:abstractNumId w:val="3"/>
  </w:num>
  <w:num w:numId="29" w16cid:durableId="278224092">
    <w:abstractNumId w:val="2"/>
  </w:num>
  <w:num w:numId="30" w16cid:durableId="2028868728">
    <w:abstractNumId w:val="38"/>
  </w:num>
  <w:num w:numId="31" w16cid:durableId="502159559">
    <w:abstractNumId w:val="32"/>
  </w:num>
  <w:num w:numId="32" w16cid:durableId="740174102">
    <w:abstractNumId w:val="13"/>
  </w:num>
  <w:num w:numId="33" w16cid:durableId="841553860">
    <w:abstractNumId w:val="4"/>
  </w:num>
  <w:num w:numId="34" w16cid:durableId="1014963018">
    <w:abstractNumId w:val="11"/>
  </w:num>
  <w:num w:numId="35" w16cid:durableId="1025596475">
    <w:abstractNumId w:val="8"/>
  </w:num>
  <w:num w:numId="36" w16cid:durableId="821117564">
    <w:abstractNumId w:val="31"/>
  </w:num>
  <w:num w:numId="37" w16cid:durableId="2114935282">
    <w:abstractNumId w:val="26"/>
  </w:num>
  <w:num w:numId="38" w16cid:durableId="75711497">
    <w:abstractNumId w:val="18"/>
  </w:num>
  <w:num w:numId="39" w16cid:durableId="1344824567">
    <w:abstractNumId w:val="9"/>
  </w:num>
  <w:num w:numId="40" w16cid:durableId="895700040">
    <w:abstractNumId w:val="43"/>
  </w:num>
  <w:num w:numId="41" w16cid:durableId="417101268">
    <w:abstractNumId w:val="5"/>
  </w:num>
  <w:num w:numId="42" w16cid:durableId="773356218">
    <w:abstractNumId w:val="37"/>
  </w:num>
  <w:num w:numId="43" w16cid:durableId="461003173">
    <w:abstractNumId w:val="27"/>
  </w:num>
  <w:num w:numId="44" w16cid:durableId="148064794">
    <w:abstractNumId w:val="30"/>
  </w:num>
  <w:num w:numId="45" w16cid:durableId="1263028459">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1D"/>
    <w:rsid w:val="00000596"/>
    <w:rsid w:val="00000E4F"/>
    <w:rsid w:val="00001456"/>
    <w:rsid w:val="00001A19"/>
    <w:rsid w:val="00002FE4"/>
    <w:rsid w:val="000035FD"/>
    <w:rsid w:val="00004826"/>
    <w:rsid w:val="0000491F"/>
    <w:rsid w:val="00004BE9"/>
    <w:rsid w:val="00005FE9"/>
    <w:rsid w:val="00006A09"/>
    <w:rsid w:val="00006F26"/>
    <w:rsid w:val="00007D02"/>
    <w:rsid w:val="000080B7"/>
    <w:rsid w:val="00010175"/>
    <w:rsid w:val="00011DF4"/>
    <w:rsid w:val="00011F59"/>
    <w:rsid w:val="00012A28"/>
    <w:rsid w:val="00012E42"/>
    <w:rsid w:val="00013027"/>
    <w:rsid w:val="00013AF3"/>
    <w:rsid w:val="00014748"/>
    <w:rsid w:val="0001702E"/>
    <w:rsid w:val="000177F6"/>
    <w:rsid w:val="00017A74"/>
    <w:rsid w:val="00020561"/>
    <w:rsid w:val="000213AE"/>
    <w:rsid w:val="0002367C"/>
    <w:rsid w:val="00023867"/>
    <w:rsid w:val="00024070"/>
    <w:rsid w:val="0002476D"/>
    <w:rsid w:val="00024A24"/>
    <w:rsid w:val="00025A4E"/>
    <w:rsid w:val="0002601A"/>
    <w:rsid w:val="000268AF"/>
    <w:rsid w:val="00026CBF"/>
    <w:rsid w:val="0002778A"/>
    <w:rsid w:val="00030243"/>
    <w:rsid w:val="000303DE"/>
    <w:rsid w:val="00030B71"/>
    <w:rsid w:val="00030D33"/>
    <w:rsid w:val="00030F24"/>
    <w:rsid w:val="000321C0"/>
    <w:rsid w:val="00032A26"/>
    <w:rsid w:val="00033E35"/>
    <w:rsid w:val="00033F2C"/>
    <w:rsid w:val="00033FDB"/>
    <w:rsid w:val="00035925"/>
    <w:rsid w:val="00035F64"/>
    <w:rsid w:val="00035FD1"/>
    <w:rsid w:val="00036DC8"/>
    <w:rsid w:val="0003710B"/>
    <w:rsid w:val="000430B5"/>
    <w:rsid w:val="00044E13"/>
    <w:rsid w:val="000452AB"/>
    <w:rsid w:val="000460EE"/>
    <w:rsid w:val="000469F6"/>
    <w:rsid w:val="0005153A"/>
    <w:rsid w:val="000515EA"/>
    <w:rsid w:val="0005162D"/>
    <w:rsid w:val="00051E8D"/>
    <w:rsid w:val="00052D3C"/>
    <w:rsid w:val="00053B8E"/>
    <w:rsid w:val="00053D6D"/>
    <w:rsid w:val="00054129"/>
    <w:rsid w:val="00055C39"/>
    <w:rsid w:val="00055FC3"/>
    <w:rsid w:val="00056D82"/>
    <w:rsid w:val="0005745E"/>
    <w:rsid w:val="000611FC"/>
    <w:rsid w:val="0006183B"/>
    <w:rsid w:val="00061D6E"/>
    <w:rsid w:val="0006201B"/>
    <w:rsid w:val="00062137"/>
    <w:rsid w:val="000638A7"/>
    <w:rsid w:val="00063AFE"/>
    <w:rsid w:val="00063BF7"/>
    <w:rsid w:val="00063E59"/>
    <w:rsid w:val="00064FA6"/>
    <w:rsid w:val="00065DD5"/>
    <w:rsid w:val="000703A2"/>
    <w:rsid w:val="00071545"/>
    <w:rsid w:val="00072CA5"/>
    <w:rsid w:val="00072E58"/>
    <w:rsid w:val="00074450"/>
    <w:rsid w:val="00075576"/>
    <w:rsid w:val="00075823"/>
    <w:rsid w:val="0008007A"/>
    <w:rsid w:val="00080516"/>
    <w:rsid w:val="00080FA2"/>
    <w:rsid w:val="00082612"/>
    <w:rsid w:val="00084259"/>
    <w:rsid w:val="0008506B"/>
    <w:rsid w:val="0008579A"/>
    <w:rsid w:val="00085835"/>
    <w:rsid w:val="00091250"/>
    <w:rsid w:val="00094614"/>
    <w:rsid w:val="000968C4"/>
    <w:rsid w:val="0009710D"/>
    <w:rsid w:val="000975B4"/>
    <w:rsid w:val="000A251D"/>
    <w:rsid w:val="000A2C75"/>
    <w:rsid w:val="000A2ED9"/>
    <w:rsid w:val="000A34C5"/>
    <w:rsid w:val="000A3536"/>
    <w:rsid w:val="000A3E67"/>
    <w:rsid w:val="000A464F"/>
    <w:rsid w:val="000A48CB"/>
    <w:rsid w:val="000A5302"/>
    <w:rsid w:val="000A718D"/>
    <w:rsid w:val="000A76AA"/>
    <w:rsid w:val="000A77E0"/>
    <w:rsid w:val="000B0130"/>
    <w:rsid w:val="000B029C"/>
    <w:rsid w:val="000B0CC2"/>
    <w:rsid w:val="000B241E"/>
    <w:rsid w:val="000B30D7"/>
    <w:rsid w:val="000B31B3"/>
    <w:rsid w:val="000B417D"/>
    <w:rsid w:val="000B4E25"/>
    <w:rsid w:val="000B5FC6"/>
    <w:rsid w:val="000C1124"/>
    <w:rsid w:val="000C1FDD"/>
    <w:rsid w:val="000C2612"/>
    <w:rsid w:val="000C2882"/>
    <w:rsid w:val="000C3572"/>
    <w:rsid w:val="000C4297"/>
    <w:rsid w:val="000C4614"/>
    <w:rsid w:val="000C5920"/>
    <w:rsid w:val="000C5A7A"/>
    <w:rsid w:val="000C5EEE"/>
    <w:rsid w:val="000C60C2"/>
    <w:rsid w:val="000C7250"/>
    <w:rsid w:val="000C773E"/>
    <w:rsid w:val="000D0688"/>
    <w:rsid w:val="000D0C25"/>
    <w:rsid w:val="000D0E70"/>
    <w:rsid w:val="000D2F23"/>
    <w:rsid w:val="000D3FCE"/>
    <w:rsid w:val="000D59C7"/>
    <w:rsid w:val="000D6ED5"/>
    <w:rsid w:val="000E12F0"/>
    <w:rsid w:val="000E1D38"/>
    <w:rsid w:val="000E2713"/>
    <w:rsid w:val="000E2AA4"/>
    <w:rsid w:val="000E2EF5"/>
    <w:rsid w:val="000E3E67"/>
    <w:rsid w:val="000E43B6"/>
    <w:rsid w:val="000E5497"/>
    <w:rsid w:val="000E5946"/>
    <w:rsid w:val="000E5CE9"/>
    <w:rsid w:val="000E6BE9"/>
    <w:rsid w:val="000F161C"/>
    <w:rsid w:val="000F1842"/>
    <w:rsid w:val="000F1F69"/>
    <w:rsid w:val="000F2204"/>
    <w:rsid w:val="000F24DC"/>
    <w:rsid w:val="000F2BF1"/>
    <w:rsid w:val="000F3B3B"/>
    <w:rsid w:val="000F4807"/>
    <w:rsid w:val="000F58E6"/>
    <w:rsid w:val="000F5E10"/>
    <w:rsid w:val="000F62FB"/>
    <w:rsid w:val="000F711F"/>
    <w:rsid w:val="000F79E3"/>
    <w:rsid w:val="000F7D88"/>
    <w:rsid w:val="001008D5"/>
    <w:rsid w:val="00101512"/>
    <w:rsid w:val="00101B39"/>
    <w:rsid w:val="001032DD"/>
    <w:rsid w:val="001033DF"/>
    <w:rsid w:val="00104EE9"/>
    <w:rsid w:val="00105C31"/>
    <w:rsid w:val="0010694B"/>
    <w:rsid w:val="00106F6B"/>
    <w:rsid w:val="00110A69"/>
    <w:rsid w:val="0011113F"/>
    <w:rsid w:val="0011153F"/>
    <w:rsid w:val="001122F9"/>
    <w:rsid w:val="001128CD"/>
    <w:rsid w:val="00112F59"/>
    <w:rsid w:val="00113042"/>
    <w:rsid w:val="00113984"/>
    <w:rsid w:val="001143A8"/>
    <w:rsid w:val="0011470A"/>
    <w:rsid w:val="00115DAE"/>
    <w:rsid w:val="00117243"/>
    <w:rsid w:val="00117724"/>
    <w:rsid w:val="001177E3"/>
    <w:rsid w:val="0011783E"/>
    <w:rsid w:val="00117A41"/>
    <w:rsid w:val="00117AC3"/>
    <w:rsid w:val="00121DDA"/>
    <w:rsid w:val="001232FB"/>
    <w:rsid w:val="00123CDE"/>
    <w:rsid w:val="00124C30"/>
    <w:rsid w:val="00126475"/>
    <w:rsid w:val="0013036A"/>
    <w:rsid w:val="0013177A"/>
    <w:rsid w:val="00131CB5"/>
    <w:rsid w:val="001323D3"/>
    <w:rsid w:val="00132413"/>
    <w:rsid w:val="001351FC"/>
    <w:rsid w:val="00135BD6"/>
    <w:rsid w:val="00137BC2"/>
    <w:rsid w:val="0014041E"/>
    <w:rsid w:val="00140502"/>
    <w:rsid w:val="00140FDE"/>
    <w:rsid w:val="001413D9"/>
    <w:rsid w:val="0014155A"/>
    <w:rsid w:val="00141C68"/>
    <w:rsid w:val="00142454"/>
    <w:rsid w:val="00142F71"/>
    <w:rsid w:val="00143D6C"/>
    <w:rsid w:val="00144215"/>
    <w:rsid w:val="001446C7"/>
    <w:rsid w:val="00144E42"/>
    <w:rsid w:val="00145A2A"/>
    <w:rsid w:val="00146D46"/>
    <w:rsid w:val="00146F17"/>
    <w:rsid w:val="00147C9C"/>
    <w:rsid w:val="00150489"/>
    <w:rsid w:val="001509D0"/>
    <w:rsid w:val="00150A27"/>
    <w:rsid w:val="001513C8"/>
    <w:rsid w:val="001521E9"/>
    <w:rsid w:val="001532F6"/>
    <w:rsid w:val="001545C5"/>
    <w:rsid w:val="0015478B"/>
    <w:rsid w:val="00154FFE"/>
    <w:rsid w:val="00155C74"/>
    <w:rsid w:val="0016104E"/>
    <w:rsid w:val="00162E15"/>
    <w:rsid w:val="001631A8"/>
    <w:rsid w:val="0016333F"/>
    <w:rsid w:val="00163576"/>
    <w:rsid w:val="001662B3"/>
    <w:rsid w:val="00167C37"/>
    <w:rsid w:val="001710E1"/>
    <w:rsid w:val="00171281"/>
    <w:rsid w:val="001723E4"/>
    <w:rsid w:val="001741CF"/>
    <w:rsid w:val="00177D48"/>
    <w:rsid w:val="00180BF9"/>
    <w:rsid w:val="0018149D"/>
    <w:rsid w:val="00182370"/>
    <w:rsid w:val="00182B35"/>
    <w:rsid w:val="00183E22"/>
    <w:rsid w:val="0018558D"/>
    <w:rsid w:val="00185E5C"/>
    <w:rsid w:val="001907F6"/>
    <w:rsid w:val="0019083D"/>
    <w:rsid w:val="00192CF0"/>
    <w:rsid w:val="001931E1"/>
    <w:rsid w:val="0019484B"/>
    <w:rsid w:val="00195221"/>
    <w:rsid w:val="001969B5"/>
    <w:rsid w:val="00197569"/>
    <w:rsid w:val="001A0119"/>
    <w:rsid w:val="001A0165"/>
    <w:rsid w:val="001A0339"/>
    <w:rsid w:val="001A13A9"/>
    <w:rsid w:val="001A2EE9"/>
    <w:rsid w:val="001A352C"/>
    <w:rsid w:val="001A409F"/>
    <w:rsid w:val="001A4249"/>
    <w:rsid w:val="001A4C7A"/>
    <w:rsid w:val="001A4E5C"/>
    <w:rsid w:val="001A525E"/>
    <w:rsid w:val="001A5686"/>
    <w:rsid w:val="001A5799"/>
    <w:rsid w:val="001A66B4"/>
    <w:rsid w:val="001A7648"/>
    <w:rsid w:val="001A7D9B"/>
    <w:rsid w:val="001B0B83"/>
    <w:rsid w:val="001B19A9"/>
    <w:rsid w:val="001B276C"/>
    <w:rsid w:val="001B27C6"/>
    <w:rsid w:val="001B31EC"/>
    <w:rsid w:val="001B321A"/>
    <w:rsid w:val="001B32A2"/>
    <w:rsid w:val="001B4E06"/>
    <w:rsid w:val="001B5194"/>
    <w:rsid w:val="001B5EFF"/>
    <w:rsid w:val="001B6B56"/>
    <w:rsid w:val="001B7259"/>
    <w:rsid w:val="001B779D"/>
    <w:rsid w:val="001C08C3"/>
    <w:rsid w:val="001C224E"/>
    <w:rsid w:val="001C25B4"/>
    <w:rsid w:val="001C2B8F"/>
    <w:rsid w:val="001C2CA1"/>
    <w:rsid w:val="001C39D9"/>
    <w:rsid w:val="001C3D6C"/>
    <w:rsid w:val="001C40FE"/>
    <w:rsid w:val="001C43F3"/>
    <w:rsid w:val="001C470C"/>
    <w:rsid w:val="001C47C9"/>
    <w:rsid w:val="001C4918"/>
    <w:rsid w:val="001C4A75"/>
    <w:rsid w:val="001C4E7E"/>
    <w:rsid w:val="001C5DAD"/>
    <w:rsid w:val="001C73FE"/>
    <w:rsid w:val="001C7564"/>
    <w:rsid w:val="001C78DA"/>
    <w:rsid w:val="001C7AD6"/>
    <w:rsid w:val="001D1714"/>
    <w:rsid w:val="001D26A2"/>
    <w:rsid w:val="001D275A"/>
    <w:rsid w:val="001D29D8"/>
    <w:rsid w:val="001D2D79"/>
    <w:rsid w:val="001D338B"/>
    <w:rsid w:val="001E109D"/>
    <w:rsid w:val="001E1C2F"/>
    <w:rsid w:val="001E244E"/>
    <w:rsid w:val="001E3DCC"/>
    <w:rsid w:val="001E52A0"/>
    <w:rsid w:val="001E571F"/>
    <w:rsid w:val="001E5EB2"/>
    <w:rsid w:val="001E6510"/>
    <w:rsid w:val="001E69FB"/>
    <w:rsid w:val="001E7112"/>
    <w:rsid w:val="001F0CE3"/>
    <w:rsid w:val="001F143B"/>
    <w:rsid w:val="001F2A96"/>
    <w:rsid w:val="001F3932"/>
    <w:rsid w:val="001F3CB3"/>
    <w:rsid w:val="001F55C7"/>
    <w:rsid w:val="001F57C5"/>
    <w:rsid w:val="00200198"/>
    <w:rsid w:val="0020187C"/>
    <w:rsid w:val="0020452B"/>
    <w:rsid w:val="00205044"/>
    <w:rsid w:val="00206043"/>
    <w:rsid w:val="00206964"/>
    <w:rsid w:val="0020744D"/>
    <w:rsid w:val="00210CA7"/>
    <w:rsid w:val="00210ED5"/>
    <w:rsid w:val="00211777"/>
    <w:rsid w:val="002120BD"/>
    <w:rsid w:val="00214662"/>
    <w:rsid w:val="00215A3D"/>
    <w:rsid w:val="002166E7"/>
    <w:rsid w:val="002175CA"/>
    <w:rsid w:val="00220102"/>
    <w:rsid w:val="00220F46"/>
    <w:rsid w:val="002223FD"/>
    <w:rsid w:val="00222E96"/>
    <w:rsid w:val="00223A92"/>
    <w:rsid w:val="0022611D"/>
    <w:rsid w:val="00226EE8"/>
    <w:rsid w:val="00227A33"/>
    <w:rsid w:val="0023098B"/>
    <w:rsid w:val="002324CB"/>
    <w:rsid w:val="002330DC"/>
    <w:rsid w:val="002350C9"/>
    <w:rsid w:val="00236F60"/>
    <w:rsid w:val="002424F8"/>
    <w:rsid w:val="00243035"/>
    <w:rsid w:val="00250EAF"/>
    <w:rsid w:val="00250F25"/>
    <w:rsid w:val="00250F35"/>
    <w:rsid w:val="002515D0"/>
    <w:rsid w:val="0025214D"/>
    <w:rsid w:val="002529B4"/>
    <w:rsid w:val="00252CCB"/>
    <w:rsid w:val="00252D04"/>
    <w:rsid w:val="002536E5"/>
    <w:rsid w:val="0025457F"/>
    <w:rsid w:val="00254E45"/>
    <w:rsid w:val="00254F31"/>
    <w:rsid w:val="00255456"/>
    <w:rsid w:val="002556EF"/>
    <w:rsid w:val="00256303"/>
    <w:rsid w:val="00256638"/>
    <w:rsid w:val="002567B3"/>
    <w:rsid w:val="00262B4B"/>
    <w:rsid w:val="00264067"/>
    <w:rsid w:val="00266475"/>
    <w:rsid w:val="0026722B"/>
    <w:rsid w:val="00267932"/>
    <w:rsid w:val="0027187D"/>
    <w:rsid w:val="00271D33"/>
    <w:rsid w:val="00271EEC"/>
    <w:rsid w:val="00272A37"/>
    <w:rsid w:val="00274E7E"/>
    <w:rsid w:val="00276732"/>
    <w:rsid w:val="00277DA1"/>
    <w:rsid w:val="0028027F"/>
    <w:rsid w:val="002806FE"/>
    <w:rsid w:val="00281149"/>
    <w:rsid w:val="0028193B"/>
    <w:rsid w:val="00281A79"/>
    <w:rsid w:val="00281DAF"/>
    <w:rsid w:val="00283F51"/>
    <w:rsid w:val="002862A2"/>
    <w:rsid w:val="002874E0"/>
    <w:rsid w:val="00287664"/>
    <w:rsid w:val="00287A4D"/>
    <w:rsid w:val="0029056E"/>
    <w:rsid w:val="00292406"/>
    <w:rsid w:val="00292A47"/>
    <w:rsid w:val="0029460F"/>
    <w:rsid w:val="00296E0D"/>
    <w:rsid w:val="00296FC1"/>
    <w:rsid w:val="002970C1"/>
    <w:rsid w:val="00297AB8"/>
    <w:rsid w:val="002A2FB3"/>
    <w:rsid w:val="002A3265"/>
    <w:rsid w:val="002A329C"/>
    <w:rsid w:val="002A4192"/>
    <w:rsid w:val="002A4541"/>
    <w:rsid w:val="002A7C11"/>
    <w:rsid w:val="002B1C81"/>
    <w:rsid w:val="002B205E"/>
    <w:rsid w:val="002B4F77"/>
    <w:rsid w:val="002B5B63"/>
    <w:rsid w:val="002B5B96"/>
    <w:rsid w:val="002B6929"/>
    <w:rsid w:val="002C1B35"/>
    <w:rsid w:val="002C1DF2"/>
    <w:rsid w:val="002C3ABC"/>
    <w:rsid w:val="002D0656"/>
    <w:rsid w:val="002D2F1E"/>
    <w:rsid w:val="002D34C4"/>
    <w:rsid w:val="002D3A74"/>
    <w:rsid w:val="002D41DA"/>
    <w:rsid w:val="002D64F7"/>
    <w:rsid w:val="002D6B3E"/>
    <w:rsid w:val="002D73D2"/>
    <w:rsid w:val="002D7607"/>
    <w:rsid w:val="002D7638"/>
    <w:rsid w:val="002D787A"/>
    <w:rsid w:val="002D7A2C"/>
    <w:rsid w:val="002E0065"/>
    <w:rsid w:val="002E066B"/>
    <w:rsid w:val="002E0DF3"/>
    <w:rsid w:val="002E2712"/>
    <w:rsid w:val="002E3309"/>
    <w:rsid w:val="002E3776"/>
    <w:rsid w:val="002E479B"/>
    <w:rsid w:val="002E56DA"/>
    <w:rsid w:val="002E6357"/>
    <w:rsid w:val="002E6599"/>
    <w:rsid w:val="002E659B"/>
    <w:rsid w:val="002E6DC4"/>
    <w:rsid w:val="002E7CE0"/>
    <w:rsid w:val="002F018D"/>
    <w:rsid w:val="002F1C14"/>
    <w:rsid w:val="002F2A5E"/>
    <w:rsid w:val="002F2D98"/>
    <w:rsid w:val="002F476A"/>
    <w:rsid w:val="002F4F09"/>
    <w:rsid w:val="002F5644"/>
    <w:rsid w:val="00300373"/>
    <w:rsid w:val="00300DA8"/>
    <w:rsid w:val="00300EFE"/>
    <w:rsid w:val="00301F3D"/>
    <w:rsid w:val="003043E8"/>
    <w:rsid w:val="00305234"/>
    <w:rsid w:val="0030552D"/>
    <w:rsid w:val="00306D2C"/>
    <w:rsid w:val="0031117A"/>
    <w:rsid w:val="003115DD"/>
    <w:rsid w:val="003124CA"/>
    <w:rsid w:val="00312E03"/>
    <w:rsid w:val="00315C3F"/>
    <w:rsid w:val="00315F98"/>
    <w:rsid w:val="003161AB"/>
    <w:rsid w:val="003161EB"/>
    <w:rsid w:val="003163C3"/>
    <w:rsid w:val="00320934"/>
    <w:rsid w:val="00321A66"/>
    <w:rsid w:val="00321C1F"/>
    <w:rsid w:val="00322E37"/>
    <w:rsid w:val="003244A4"/>
    <w:rsid w:val="00324B67"/>
    <w:rsid w:val="003264B9"/>
    <w:rsid w:val="00327D36"/>
    <w:rsid w:val="00330C22"/>
    <w:rsid w:val="003313DF"/>
    <w:rsid w:val="003324C9"/>
    <w:rsid w:val="0033254D"/>
    <w:rsid w:val="003327E0"/>
    <w:rsid w:val="00332E04"/>
    <w:rsid w:val="003363CC"/>
    <w:rsid w:val="0033677F"/>
    <w:rsid w:val="00337293"/>
    <w:rsid w:val="003405E8"/>
    <w:rsid w:val="00340685"/>
    <w:rsid w:val="00340813"/>
    <w:rsid w:val="00340D41"/>
    <w:rsid w:val="003410A0"/>
    <w:rsid w:val="0034174B"/>
    <w:rsid w:val="003419C5"/>
    <w:rsid w:val="00342A3D"/>
    <w:rsid w:val="0034589D"/>
    <w:rsid w:val="00345BFE"/>
    <w:rsid w:val="003467ED"/>
    <w:rsid w:val="00346C24"/>
    <w:rsid w:val="003474FB"/>
    <w:rsid w:val="0035026D"/>
    <w:rsid w:val="00351499"/>
    <w:rsid w:val="00351712"/>
    <w:rsid w:val="003524B8"/>
    <w:rsid w:val="003524D6"/>
    <w:rsid w:val="00352985"/>
    <w:rsid w:val="00353322"/>
    <w:rsid w:val="00354E5F"/>
    <w:rsid w:val="00355414"/>
    <w:rsid w:val="00355636"/>
    <w:rsid w:val="00356640"/>
    <w:rsid w:val="00357C92"/>
    <w:rsid w:val="00360935"/>
    <w:rsid w:val="00361545"/>
    <w:rsid w:val="003636EB"/>
    <w:rsid w:val="00363988"/>
    <w:rsid w:val="003639CF"/>
    <w:rsid w:val="00364352"/>
    <w:rsid w:val="003651B3"/>
    <w:rsid w:val="00365780"/>
    <w:rsid w:val="00365D96"/>
    <w:rsid w:val="003662F9"/>
    <w:rsid w:val="00367961"/>
    <w:rsid w:val="00371880"/>
    <w:rsid w:val="003719C0"/>
    <w:rsid w:val="0037202E"/>
    <w:rsid w:val="00372524"/>
    <w:rsid w:val="0037390C"/>
    <w:rsid w:val="00373F87"/>
    <w:rsid w:val="00375130"/>
    <w:rsid w:val="003754C0"/>
    <w:rsid w:val="00375E7F"/>
    <w:rsid w:val="003760D2"/>
    <w:rsid w:val="00376123"/>
    <w:rsid w:val="00376212"/>
    <w:rsid w:val="0037632D"/>
    <w:rsid w:val="00377C59"/>
    <w:rsid w:val="00380031"/>
    <w:rsid w:val="003800EB"/>
    <w:rsid w:val="003803EE"/>
    <w:rsid w:val="00380971"/>
    <w:rsid w:val="00381136"/>
    <w:rsid w:val="003813FE"/>
    <w:rsid w:val="00381BD3"/>
    <w:rsid w:val="00381F99"/>
    <w:rsid w:val="003826D5"/>
    <w:rsid w:val="00383169"/>
    <w:rsid w:val="003835EA"/>
    <w:rsid w:val="00384EBA"/>
    <w:rsid w:val="00387DE4"/>
    <w:rsid w:val="00387E58"/>
    <w:rsid w:val="00391AAD"/>
    <w:rsid w:val="00394371"/>
    <w:rsid w:val="003949AE"/>
    <w:rsid w:val="00394BA4"/>
    <w:rsid w:val="00394E79"/>
    <w:rsid w:val="00395941"/>
    <w:rsid w:val="003A01AD"/>
    <w:rsid w:val="003A1388"/>
    <w:rsid w:val="003A38FC"/>
    <w:rsid w:val="003A5210"/>
    <w:rsid w:val="003A5618"/>
    <w:rsid w:val="003A5639"/>
    <w:rsid w:val="003A5E7F"/>
    <w:rsid w:val="003A697F"/>
    <w:rsid w:val="003A6EB3"/>
    <w:rsid w:val="003A6FAC"/>
    <w:rsid w:val="003A7D8F"/>
    <w:rsid w:val="003B0A75"/>
    <w:rsid w:val="003B1227"/>
    <w:rsid w:val="003B3745"/>
    <w:rsid w:val="003B37B2"/>
    <w:rsid w:val="003B45E8"/>
    <w:rsid w:val="003B63D0"/>
    <w:rsid w:val="003B730E"/>
    <w:rsid w:val="003C0A2A"/>
    <w:rsid w:val="003C0E63"/>
    <w:rsid w:val="003C2E39"/>
    <w:rsid w:val="003C3FC7"/>
    <w:rsid w:val="003C4015"/>
    <w:rsid w:val="003C43B5"/>
    <w:rsid w:val="003C5936"/>
    <w:rsid w:val="003C5CC1"/>
    <w:rsid w:val="003C5F88"/>
    <w:rsid w:val="003C6231"/>
    <w:rsid w:val="003C7051"/>
    <w:rsid w:val="003C7814"/>
    <w:rsid w:val="003C7964"/>
    <w:rsid w:val="003C7D1D"/>
    <w:rsid w:val="003D1EFB"/>
    <w:rsid w:val="003D3F27"/>
    <w:rsid w:val="003D3F7E"/>
    <w:rsid w:val="003D4A58"/>
    <w:rsid w:val="003D5118"/>
    <w:rsid w:val="003E02E2"/>
    <w:rsid w:val="003E0783"/>
    <w:rsid w:val="003E2488"/>
    <w:rsid w:val="003E3CAE"/>
    <w:rsid w:val="003E4438"/>
    <w:rsid w:val="003E485F"/>
    <w:rsid w:val="003E541C"/>
    <w:rsid w:val="003E6797"/>
    <w:rsid w:val="003E6FB3"/>
    <w:rsid w:val="003E77CA"/>
    <w:rsid w:val="003EF594"/>
    <w:rsid w:val="003F017E"/>
    <w:rsid w:val="003F0775"/>
    <w:rsid w:val="003F0C1A"/>
    <w:rsid w:val="003F0E51"/>
    <w:rsid w:val="003F1382"/>
    <w:rsid w:val="003F182F"/>
    <w:rsid w:val="003F21DD"/>
    <w:rsid w:val="003F249B"/>
    <w:rsid w:val="003F26AB"/>
    <w:rsid w:val="003F296D"/>
    <w:rsid w:val="003F456B"/>
    <w:rsid w:val="003F50EA"/>
    <w:rsid w:val="003F5AD6"/>
    <w:rsid w:val="003F6D70"/>
    <w:rsid w:val="003F770D"/>
    <w:rsid w:val="003F7F2A"/>
    <w:rsid w:val="00401A30"/>
    <w:rsid w:val="00402E3D"/>
    <w:rsid w:val="00403645"/>
    <w:rsid w:val="0040388C"/>
    <w:rsid w:val="0040432C"/>
    <w:rsid w:val="0040466A"/>
    <w:rsid w:val="00404BB6"/>
    <w:rsid w:val="004052FD"/>
    <w:rsid w:val="00406080"/>
    <w:rsid w:val="004070B2"/>
    <w:rsid w:val="004103D1"/>
    <w:rsid w:val="004106C0"/>
    <w:rsid w:val="004111F8"/>
    <w:rsid w:val="00412C3F"/>
    <w:rsid w:val="00412D18"/>
    <w:rsid w:val="0041451F"/>
    <w:rsid w:val="0041567D"/>
    <w:rsid w:val="00417DB9"/>
    <w:rsid w:val="00421418"/>
    <w:rsid w:val="0042174B"/>
    <w:rsid w:val="00421FCA"/>
    <w:rsid w:val="0042231A"/>
    <w:rsid w:val="00422422"/>
    <w:rsid w:val="00424B5A"/>
    <w:rsid w:val="00425C27"/>
    <w:rsid w:val="00426748"/>
    <w:rsid w:val="00426A6E"/>
    <w:rsid w:val="0042744D"/>
    <w:rsid w:val="00431DA4"/>
    <w:rsid w:val="00432452"/>
    <w:rsid w:val="00432CC1"/>
    <w:rsid w:val="00434794"/>
    <w:rsid w:val="00434B8B"/>
    <w:rsid w:val="004350D9"/>
    <w:rsid w:val="00436D2B"/>
    <w:rsid w:val="0044229B"/>
    <w:rsid w:val="00442421"/>
    <w:rsid w:val="004439CB"/>
    <w:rsid w:val="00444D0A"/>
    <w:rsid w:val="00445556"/>
    <w:rsid w:val="0044615D"/>
    <w:rsid w:val="00446C7B"/>
    <w:rsid w:val="004479EC"/>
    <w:rsid w:val="00447EE0"/>
    <w:rsid w:val="00451BC9"/>
    <w:rsid w:val="00452E4D"/>
    <w:rsid w:val="00453259"/>
    <w:rsid w:val="004534DA"/>
    <w:rsid w:val="0045436A"/>
    <w:rsid w:val="004543A3"/>
    <w:rsid w:val="004545FC"/>
    <w:rsid w:val="004559AD"/>
    <w:rsid w:val="00456B61"/>
    <w:rsid w:val="004573A6"/>
    <w:rsid w:val="0045B711"/>
    <w:rsid w:val="00460D49"/>
    <w:rsid w:val="00461590"/>
    <w:rsid w:val="00462B37"/>
    <w:rsid w:val="00463604"/>
    <w:rsid w:val="004658ED"/>
    <w:rsid w:val="00465BDF"/>
    <w:rsid w:val="00466CC7"/>
    <w:rsid w:val="0046718E"/>
    <w:rsid w:val="0046A7E5"/>
    <w:rsid w:val="00474997"/>
    <w:rsid w:val="00475CEB"/>
    <w:rsid w:val="004760DB"/>
    <w:rsid w:val="00476C44"/>
    <w:rsid w:val="00476DB6"/>
    <w:rsid w:val="0047730B"/>
    <w:rsid w:val="00480841"/>
    <w:rsid w:val="00480962"/>
    <w:rsid w:val="0048170A"/>
    <w:rsid w:val="00481DE3"/>
    <w:rsid w:val="004820B7"/>
    <w:rsid w:val="0048236B"/>
    <w:rsid w:val="0048792F"/>
    <w:rsid w:val="00487EC4"/>
    <w:rsid w:val="004900B3"/>
    <w:rsid w:val="0049083F"/>
    <w:rsid w:val="00491911"/>
    <w:rsid w:val="00491BF5"/>
    <w:rsid w:val="00492D35"/>
    <w:rsid w:val="00493A41"/>
    <w:rsid w:val="00493A59"/>
    <w:rsid w:val="004956D4"/>
    <w:rsid w:val="0049765D"/>
    <w:rsid w:val="004A10E3"/>
    <w:rsid w:val="004A1E07"/>
    <w:rsid w:val="004A2A7B"/>
    <w:rsid w:val="004A3872"/>
    <w:rsid w:val="004A3FA0"/>
    <w:rsid w:val="004A4803"/>
    <w:rsid w:val="004A54FA"/>
    <w:rsid w:val="004A6097"/>
    <w:rsid w:val="004A73DD"/>
    <w:rsid w:val="004B422B"/>
    <w:rsid w:val="004B4278"/>
    <w:rsid w:val="004B4B3F"/>
    <w:rsid w:val="004B511D"/>
    <w:rsid w:val="004B5565"/>
    <w:rsid w:val="004B6917"/>
    <w:rsid w:val="004B7940"/>
    <w:rsid w:val="004B7D14"/>
    <w:rsid w:val="004C0B15"/>
    <w:rsid w:val="004C3DD8"/>
    <w:rsid w:val="004C4A6B"/>
    <w:rsid w:val="004D00FC"/>
    <w:rsid w:val="004D1BD5"/>
    <w:rsid w:val="004D37E4"/>
    <w:rsid w:val="004D3877"/>
    <w:rsid w:val="004D4201"/>
    <w:rsid w:val="004D4D92"/>
    <w:rsid w:val="004D7B4B"/>
    <w:rsid w:val="004E0899"/>
    <w:rsid w:val="004E19FC"/>
    <w:rsid w:val="004E2C4B"/>
    <w:rsid w:val="004E327F"/>
    <w:rsid w:val="004E3358"/>
    <w:rsid w:val="004E59B0"/>
    <w:rsid w:val="004E5D6C"/>
    <w:rsid w:val="004E7C35"/>
    <w:rsid w:val="004F0CC6"/>
    <w:rsid w:val="004F1875"/>
    <w:rsid w:val="004F38A8"/>
    <w:rsid w:val="004F43AC"/>
    <w:rsid w:val="004F5A73"/>
    <w:rsid w:val="004F5FDC"/>
    <w:rsid w:val="004F64A6"/>
    <w:rsid w:val="0050157A"/>
    <w:rsid w:val="00502E2D"/>
    <w:rsid w:val="0050450B"/>
    <w:rsid w:val="005049EC"/>
    <w:rsid w:val="005064C9"/>
    <w:rsid w:val="005075E3"/>
    <w:rsid w:val="00507A04"/>
    <w:rsid w:val="00511D4A"/>
    <w:rsid w:val="0051294D"/>
    <w:rsid w:val="00512F64"/>
    <w:rsid w:val="005132F5"/>
    <w:rsid w:val="005136E3"/>
    <w:rsid w:val="00514361"/>
    <w:rsid w:val="005145B4"/>
    <w:rsid w:val="00514B8D"/>
    <w:rsid w:val="00514D2C"/>
    <w:rsid w:val="005154D3"/>
    <w:rsid w:val="005167D9"/>
    <w:rsid w:val="00517DD8"/>
    <w:rsid w:val="005202EB"/>
    <w:rsid w:val="00520E71"/>
    <w:rsid w:val="00521B52"/>
    <w:rsid w:val="005220CB"/>
    <w:rsid w:val="00523836"/>
    <w:rsid w:val="00523C71"/>
    <w:rsid w:val="00525F1B"/>
    <w:rsid w:val="00526A58"/>
    <w:rsid w:val="005277CC"/>
    <w:rsid w:val="00530010"/>
    <w:rsid w:val="00530FC3"/>
    <w:rsid w:val="005326C7"/>
    <w:rsid w:val="005331E0"/>
    <w:rsid w:val="005340E9"/>
    <w:rsid w:val="0053453E"/>
    <w:rsid w:val="00534D52"/>
    <w:rsid w:val="0053512E"/>
    <w:rsid w:val="00536C55"/>
    <w:rsid w:val="00537671"/>
    <w:rsid w:val="00537A91"/>
    <w:rsid w:val="005402F5"/>
    <w:rsid w:val="00541135"/>
    <w:rsid w:val="00541BCF"/>
    <w:rsid w:val="0054298A"/>
    <w:rsid w:val="00542A84"/>
    <w:rsid w:val="005455FE"/>
    <w:rsid w:val="00545E97"/>
    <w:rsid w:val="00546D5A"/>
    <w:rsid w:val="0055025F"/>
    <w:rsid w:val="005515A8"/>
    <w:rsid w:val="0055292E"/>
    <w:rsid w:val="00553C84"/>
    <w:rsid w:val="00554577"/>
    <w:rsid w:val="00554622"/>
    <w:rsid w:val="00554B30"/>
    <w:rsid w:val="00554FE3"/>
    <w:rsid w:val="00557CF0"/>
    <w:rsid w:val="00557F0D"/>
    <w:rsid w:val="0056090D"/>
    <w:rsid w:val="00561FE4"/>
    <w:rsid w:val="00562080"/>
    <w:rsid w:val="00562C45"/>
    <w:rsid w:val="00565ED1"/>
    <w:rsid w:val="005660CC"/>
    <w:rsid w:val="00566550"/>
    <w:rsid w:val="00566D0E"/>
    <w:rsid w:val="00567E48"/>
    <w:rsid w:val="00570551"/>
    <w:rsid w:val="00571D8D"/>
    <w:rsid w:val="0057356C"/>
    <w:rsid w:val="005737B6"/>
    <w:rsid w:val="00573A92"/>
    <w:rsid w:val="00574068"/>
    <w:rsid w:val="005746B3"/>
    <w:rsid w:val="00574996"/>
    <w:rsid w:val="005749EA"/>
    <w:rsid w:val="00574A60"/>
    <w:rsid w:val="00574C52"/>
    <w:rsid w:val="005751DD"/>
    <w:rsid w:val="00575368"/>
    <w:rsid w:val="00576163"/>
    <w:rsid w:val="0057704D"/>
    <w:rsid w:val="00580406"/>
    <w:rsid w:val="0058165A"/>
    <w:rsid w:val="00581DED"/>
    <w:rsid w:val="00582023"/>
    <w:rsid w:val="00582E6B"/>
    <w:rsid w:val="00582F2F"/>
    <w:rsid w:val="00583250"/>
    <w:rsid w:val="005844A6"/>
    <w:rsid w:val="005844C7"/>
    <w:rsid w:val="00584C16"/>
    <w:rsid w:val="00586AB8"/>
    <w:rsid w:val="005907F5"/>
    <w:rsid w:val="00590E87"/>
    <w:rsid w:val="005910FD"/>
    <w:rsid w:val="00591F3E"/>
    <w:rsid w:val="00593313"/>
    <w:rsid w:val="00593C1E"/>
    <w:rsid w:val="00595A1C"/>
    <w:rsid w:val="00595CF4"/>
    <w:rsid w:val="0059781B"/>
    <w:rsid w:val="0059789F"/>
    <w:rsid w:val="005A067F"/>
    <w:rsid w:val="005A1207"/>
    <w:rsid w:val="005A2C21"/>
    <w:rsid w:val="005A2C9E"/>
    <w:rsid w:val="005A4F86"/>
    <w:rsid w:val="005A627C"/>
    <w:rsid w:val="005A65DD"/>
    <w:rsid w:val="005A6983"/>
    <w:rsid w:val="005B1478"/>
    <w:rsid w:val="005B192A"/>
    <w:rsid w:val="005B2E75"/>
    <w:rsid w:val="005B34B5"/>
    <w:rsid w:val="005B58AE"/>
    <w:rsid w:val="005B67F7"/>
    <w:rsid w:val="005B7A33"/>
    <w:rsid w:val="005C000D"/>
    <w:rsid w:val="005C02F8"/>
    <w:rsid w:val="005C1351"/>
    <w:rsid w:val="005C2FD5"/>
    <w:rsid w:val="005C3312"/>
    <w:rsid w:val="005C3FA7"/>
    <w:rsid w:val="005C4079"/>
    <w:rsid w:val="005C414A"/>
    <w:rsid w:val="005C4707"/>
    <w:rsid w:val="005C651A"/>
    <w:rsid w:val="005C7B3E"/>
    <w:rsid w:val="005D0372"/>
    <w:rsid w:val="005D1989"/>
    <w:rsid w:val="005D1E2D"/>
    <w:rsid w:val="005D3D3B"/>
    <w:rsid w:val="005D41C5"/>
    <w:rsid w:val="005D43F2"/>
    <w:rsid w:val="005D59EE"/>
    <w:rsid w:val="005D7128"/>
    <w:rsid w:val="005D7652"/>
    <w:rsid w:val="005E0F41"/>
    <w:rsid w:val="005E1963"/>
    <w:rsid w:val="005E2076"/>
    <w:rsid w:val="005E21B8"/>
    <w:rsid w:val="005E2526"/>
    <w:rsid w:val="005E2632"/>
    <w:rsid w:val="005E2E71"/>
    <w:rsid w:val="005E2FB7"/>
    <w:rsid w:val="005E3567"/>
    <w:rsid w:val="005E38A6"/>
    <w:rsid w:val="005E4738"/>
    <w:rsid w:val="005E5115"/>
    <w:rsid w:val="005E51EF"/>
    <w:rsid w:val="005F006E"/>
    <w:rsid w:val="005F048A"/>
    <w:rsid w:val="005F0893"/>
    <w:rsid w:val="005F2495"/>
    <w:rsid w:val="005F2938"/>
    <w:rsid w:val="005F3044"/>
    <w:rsid w:val="005F60F7"/>
    <w:rsid w:val="005F6E58"/>
    <w:rsid w:val="005F752C"/>
    <w:rsid w:val="005F7533"/>
    <w:rsid w:val="005FD234"/>
    <w:rsid w:val="006005EA"/>
    <w:rsid w:val="00600A92"/>
    <w:rsid w:val="006011DC"/>
    <w:rsid w:val="0060183D"/>
    <w:rsid w:val="00601989"/>
    <w:rsid w:val="006041BE"/>
    <w:rsid w:val="006044ED"/>
    <w:rsid w:val="00604B89"/>
    <w:rsid w:val="006102A8"/>
    <w:rsid w:val="00610429"/>
    <w:rsid w:val="006104D7"/>
    <w:rsid w:val="0061116E"/>
    <w:rsid w:val="006116D5"/>
    <w:rsid w:val="006137E1"/>
    <w:rsid w:val="006151E6"/>
    <w:rsid w:val="006152C1"/>
    <w:rsid w:val="006158FF"/>
    <w:rsid w:val="00616E2B"/>
    <w:rsid w:val="00616F5D"/>
    <w:rsid w:val="006174B0"/>
    <w:rsid w:val="0062171F"/>
    <w:rsid w:val="006234C3"/>
    <w:rsid w:val="00623829"/>
    <w:rsid w:val="00623ABC"/>
    <w:rsid w:val="00624624"/>
    <w:rsid w:val="00624729"/>
    <w:rsid w:val="00624A9F"/>
    <w:rsid w:val="00625B22"/>
    <w:rsid w:val="00626CA4"/>
    <w:rsid w:val="006273A6"/>
    <w:rsid w:val="00630ACB"/>
    <w:rsid w:val="00630CE5"/>
    <w:rsid w:val="00631ABA"/>
    <w:rsid w:val="00632837"/>
    <w:rsid w:val="006338BC"/>
    <w:rsid w:val="006370E9"/>
    <w:rsid w:val="00641528"/>
    <w:rsid w:val="00641925"/>
    <w:rsid w:val="00643A9B"/>
    <w:rsid w:val="00644874"/>
    <w:rsid w:val="00644954"/>
    <w:rsid w:val="006458AF"/>
    <w:rsid w:val="0064640D"/>
    <w:rsid w:val="00647B1A"/>
    <w:rsid w:val="00647E51"/>
    <w:rsid w:val="00650295"/>
    <w:rsid w:val="00650D19"/>
    <w:rsid w:val="00650F21"/>
    <w:rsid w:val="006520D7"/>
    <w:rsid w:val="00652737"/>
    <w:rsid w:val="0065473C"/>
    <w:rsid w:val="00654A21"/>
    <w:rsid w:val="00655F6A"/>
    <w:rsid w:val="00656CB7"/>
    <w:rsid w:val="00656D14"/>
    <w:rsid w:val="006575CC"/>
    <w:rsid w:val="00657C17"/>
    <w:rsid w:val="00661AB8"/>
    <w:rsid w:val="006629A6"/>
    <w:rsid w:val="0066693E"/>
    <w:rsid w:val="00667087"/>
    <w:rsid w:val="00667505"/>
    <w:rsid w:val="006725C8"/>
    <w:rsid w:val="00673D4F"/>
    <w:rsid w:val="00675873"/>
    <w:rsid w:val="0067647A"/>
    <w:rsid w:val="00676AB9"/>
    <w:rsid w:val="00676BEF"/>
    <w:rsid w:val="00680D26"/>
    <w:rsid w:val="006844F8"/>
    <w:rsid w:val="00686E30"/>
    <w:rsid w:val="00687140"/>
    <w:rsid w:val="0068770F"/>
    <w:rsid w:val="00690AF9"/>
    <w:rsid w:val="006912B5"/>
    <w:rsid w:val="00693B6B"/>
    <w:rsid w:val="0069409E"/>
    <w:rsid w:val="0069414E"/>
    <w:rsid w:val="0069602B"/>
    <w:rsid w:val="006960EE"/>
    <w:rsid w:val="00697818"/>
    <w:rsid w:val="006A2BF0"/>
    <w:rsid w:val="006A2D37"/>
    <w:rsid w:val="006A2EFB"/>
    <w:rsid w:val="006A3066"/>
    <w:rsid w:val="006A3327"/>
    <w:rsid w:val="006A440C"/>
    <w:rsid w:val="006A4E9E"/>
    <w:rsid w:val="006A57E4"/>
    <w:rsid w:val="006A683A"/>
    <w:rsid w:val="006A690A"/>
    <w:rsid w:val="006A73A3"/>
    <w:rsid w:val="006A74BB"/>
    <w:rsid w:val="006A7BBD"/>
    <w:rsid w:val="006A7D99"/>
    <w:rsid w:val="006AF4FF"/>
    <w:rsid w:val="006B02D1"/>
    <w:rsid w:val="006B1553"/>
    <w:rsid w:val="006B276F"/>
    <w:rsid w:val="006B37E8"/>
    <w:rsid w:val="006B3879"/>
    <w:rsid w:val="006B3E4C"/>
    <w:rsid w:val="006B75BF"/>
    <w:rsid w:val="006C03D6"/>
    <w:rsid w:val="006C1018"/>
    <w:rsid w:val="006C18B5"/>
    <w:rsid w:val="006C2695"/>
    <w:rsid w:val="006C26B0"/>
    <w:rsid w:val="006C4F3F"/>
    <w:rsid w:val="006C58DF"/>
    <w:rsid w:val="006C6649"/>
    <w:rsid w:val="006C6BCF"/>
    <w:rsid w:val="006C6D00"/>
    <w:rsid w:val="006C7058"/>
    <w:rsid w:val="006C7F42"/>
    <w:rsid w:val="006C7F62"/>
    <w:rsid w:val="006D1DF5"/>
    <w:rsid w:val="006D34B9"/>
    <w:rsid w:val="006D3920"/>
    <w:rsid w:val="006D4234"/>
    <w:rsid w:val="006D590D"/>
    <w:rsid w:val="006D643B"/>
    <w:rsid w:val="006D7896"/>
    <w:rsid w:val="006E1AE4"/>
    <w:rsid w:val="006E207D"/>
    <w:rsid w:val="006E25AB"/>
    <w:rsid w:val="006E439C"/>
    <w:rsid w:val="006E55C6"/>
    <w:rsid w:val="006E5A7E"/>
    <w:rsid w:val="006F1F6C"/>
    <w:rsid w:val="006F2781"/>
    <w:rsid w:val="006F29E9"/>
    <w:rsid w:val="006F2D78"/>
    <w:rsid w:val="006F2EE0"/>
    <w:rsid w:val="006F418A"/>
    <w:rsid w:val="006F5AA5"/>
    <w:rsid w:val="006F643E"/>
    <w:rsid w:val="007008C4"/>
    <w:rsid w:val="007028F9"/>
    <w:rsid w:val="007040CD"/>
    <w:rsid w:val="00704103"/>
    <w:rsid w:val="007054CF"/>
    <w:rsid w:val="00706B83"/>
    <w:rsid w:val="00706C6B"/>
    <w:rsid w:val="0070775E"/>
    <w:rsid w:val="00710F14"/>
    <w:rsid w:val="0071258A"/>
    <w:rsid w:val="007125F9"/>
    <w:rsid w:val="00712F4A"/>
    <w:rsid w:val="007137B9"/>
    <w:rsid w:val="00715666"/>
    <w:rsid w:val="00715780"/>
    <w:rsid w:val="0071604F"/>
    <w:rsid w:val="00717117"/>
    <w:rsid w:val="0072009E"/>
    <w:rsid w:val="00723488"/>
    <w:rsid w:val="00727817"/>
    <w:rsid w:val="0073028B"/>
    <w:rsid w:val="0073295D"/>
    <w:rsid w:val="00733673"/>
    <w:rsid w:val="007348B6"/>
    <w:rsid w:val="00734EBD"/>
    <w:rsid w:val="00740830"/>
    <w:rsid w:val="00741109"/>
    <w:rsid w:val="0074171A"/>
    <w:rsid w:val="007430F9"/>
    <w:rsid w:val="007435A6"/>
    <w:rsid w:val="0074537B"/>
    <w:rsid w:val="00747469"/>
    <w:rsid w:val="00747B9E"/>
    <w:rsid w:val="0074AD31"/>
    <w:rsid w:val="00750198"/>
    <w:rsid w:val="00750248"/>
    <w:rsid w:val="00750FC6"/>
    <w:rsid w:val="00751BD6"/>
    <w:rsid w:val="00751F00"/>
    <w:rsid w:val="00752C8A"/>
    <w:rsid w:val="00760136"/>
    <w:rsid w:val="00760269"/>
    <w:rsid w:val="00760424"/>
    <w:rsid w:val="00760688"/>
    <w:rsid w:val="00760DB8"/>
    <w:rsid w:val="007611D3"/>
    <w:rsid w:val="007616A7"/>
    <w:rsid w:val="00761897"/>
    <w:rsid w:val="00761A7F"/>
    <w:rsid w:val="00762C93"/>
    <w:rsid w:val="00763BF9"/>
    <w:rsid w:val="00764778"/>
    <w:rsid w:val="007650A9"/>
    <w:rsid w:val="00767024"/>
    <w:rsid w:val="00770086"/>
    <w:rsid w:val="00771E60"/>
    <w:rsid w:val="0077227A"/>
    <w:rsid w:val="007728D1"/>
    <w:rsid w:val="00772B48"/>
    <w:rsid w:val="0077403C"/>
    <w:rsid w:val="00774070"/>
    <w:rsid w:val="00774146"/>
    <w:rsid w:val="00781646"/>
    <w:rsid w:val="007826F1"/>
    <w:rsid w:val="00783F0D"/>
    <w:rsid w:val="00784473"/>
    <w:rsid w:val="00785E77"/>
    <w:rsid w:val="0078653A"/>
    <w:rsid w:val="0078692C"/>
    <w:rsid w:val="0078B1A3"/>
    <w:rsid w:val="00790BF0"/>
    <w:rsid w:val="007919E4"/>
    <w:rsid w:val="00791A9E"/>
    <w:rsid w:val="0079226F"/>
    <w:rsid w:val="0079369A"/>
    <w:rsid w:val="00793763"/>
    <w:rsid w:val="00794298"/>
    <w:rsid w:val="00794746"/>
    <w:rsid w:val="007951FE"/>
    <w:rsid w:val="007953ED"/>
    <w:rsid w:val="007958A1"/>
    <w:rsid w:val="00795CD8"/>
    <w:rsid w:val="00795E5D"/>
    <w:rsid w:val="0079631B"/>
    <w:rsid w:val="00796B2B"/>
    <w:rsid w:val="00796E28"/>
    <w:rsid w:val="007A064A"/>
    <w:rsid w:val="007A17D1"/>
    <w:rsid w:val="007A3B5D"/>
    <w:rsid w:val="007A3EBD"/>
    <w:rsid w:val="007A4791"/>
    <w:rsid w:val="007A50FA"/>
    <w:rsid w:val="007A5312"/>
    <w:rsid w:val="007A7E69"/>
    <w:rsid w:val="007B1024"/>
    <w:rsid w:val="007B1060"/>
    <w:rsid w:val="007B24C2"/>
    <w:rsid w:val="007B263E"/>
    <w:rsid w:val="007B3505"/>
    <w:rsid w:val="007B490E"/>
    <w:rsid w:val="007B4B45"/>
    <w:rsid w:val="007B68B0"/>
    <w:rsid w:val="007B6A2C"/>
    <w:rsid w:val="007B780A"/>
    <w:rsid w:val="007B7F86"/>
    <w:rsid w:val="007C3424"/>
    <w:rsid w:val="007C3BCF"/>
    <w:rsid w:val="007C5858"/>
    <w:rsid w:val="007C5D78"/>
    <w:rsid w:val="007C646C"/>
    <w:rsid w:val="007C762E"/>
    <w:rsid w:val="007D0B92"/>
    <w:rsid w:val="007D17B4"/>
    <w:rsid w:val="007D2E9A"/>
    <w:rsid w:val="007D42A5"/>
    <w:rsid w:val="007D5AD8"/>
    <w:rsid w:val="007D5EE2"/>
    <w:rsid w:val="007D626C"/>
    <w:rsid w:val="007D6695"/>
    <w:rsid w:val="007D6AA3"/>
    <w:rsid w:val="007E006A"/>
    <w:rsid w:val="007E1334"/>
    <w:rsid w:val="007E447D"/>
    <w:rsid w:val="007F03AF"/>
    <w:rsid w:val="007F09AF"/>
    <w:rsid w:val="007F1000"/>
    <w:rsid w:val="007F14BB"/>
    <w:rsid w:val="007F17E4"/>
    <w:rsid w:val="007F44B3"/>
    <w:rsid w:val="007F59C6"/>
    <w:rsid w:val="007F5A9D"/>
    <w:rsid w:val="007F6E5B"/>
    <w:rsid w:val="007F79B7"/>
    <w:rsid w:val="007F7B4A"/>
    <w:rsid w:val="0080065C"/>
    <w:rsid w:val="00800893"/>
    <w:rsid w:val="00801E70"/>
    <w:rsid w:val="00802007"/>
    <w:rsid w:val="0080292D"/>
    <w:rsid w:val="0080313F"/>
    <w:rsid w:val="008045B9"/>
    <w:rsid w:val="00804AF7"/>
    <w:rsid w:val="00804C2D"/>
    <w:rsid w:val="00805427"/>
    <w:rsid w:val="00806315"/>
    <w:rsid w:val="00806CDD"/>
    <w:rsid w:val="008100EE"/>
    <w:rsid w:val="00811A49"/>
    <w:rsid w:val="00811DAE"/>
    <w:rsid w:val="00812B1B"/>
    <w:rsid w:val="00814AC9"/>
    <w:rsid w:val="00814E32"/>
    <w:rsid w:val="00817FA2"/>
    <w:rsid w:val="008203B5"/>
    <w:rsid w:val="00821B15"/>
    <w:rsid w:val="00822375"/>
    <w:rsid w:val="0082278E"/>
    <w:rsid w:val="00823CA5"/>
    <w:rsid w:val="008253DC"/>
    <w:rsid w:val="008256F4"/>
    <w:rsid w:val="0082677B"/>
    <w:rsid w:val="00827419"/>
    <w:rsid w:val="008275EF"/>
    <w:rsid w:val="00827A50"/>
    <w:rsid w:val="00827F6B"/>
    <w:rsid w:val="0083065F"/>
    <w:rsid w:val="008315DA"/>
    <w:rsid w:val="00832AE5"/>
    <w:rsid w:val="00832F72"/>
    <w:rsid w:val="00834674"/>
    <w:rsid w:val="008350F6"/>
    <w:rsid w:val="008379AA"/>
    <w:rsid w:val="008414CD"/>
    <w:rsid w:val="00841D8E"/>
    <w:rsid w:val="008421D0"/>
    <w:rsid w:val="008437DF"/>
    <w:rsid w:val="0084405D"/>
    <w:rsid w:val="00845B54"/>
    <w:rsid w:val="00850743"/>
    <w:rsid w:val="00850B44"/>
    <w:rsid w:val="0085232A"/>
    <w:rsid w:val="00852CFA"/>
    <w:rsid w:val="008559BD"/>
    <w:rsid w:val="008571A9"/>
    <w:rsid w:val="00857FE7"/>
    <w:rsid w:val="00860692"/>
    <w:rsid w:val="008606C8"/>
    <w:rsid w:val="0086135B"/>
    <w:rsid w:val="00861947"/>
    <w:rsid w:val="00862B03"/>
    <w:rsid w:val="00863E76"/>
    <w:rsid w:val="00866299"/>
    <w:rsid w:val="00866498"/>
    <w:rsid w:val="008673E3"/>
    <w:rsid w:val="008711AB"/>
    <w:rsid w:val="0087132C"/>
    <w:rsid w:val="00871AC5"/>
    <w:rsid w:val="00871BDB"/>
    <w:rsid w:val="00871CAA"/>
    <w:rsid w:val="008720B9"/>
    <w:rsid w:val="00873018"/>
    <w:rsid w:val="008742E4"/>
    <w:rsid w:val="00874726"/>
    <w:rsid w:val="00875C9B"/>
    <w:rsid w:val="00876243"/>
    <w:rsid w:val="00876542"/>
    <w:rsid w:val="008800F5"/>
    <w:rsid w:val="00880548"/>
    <w:rsid w:val="008805C1"/>
    <w:rsid w:val="00880809"/>
    <w:rsid w:val="00880BBC"/>
    <w:rsid w:val="00883953"/>
    <w:rsid w:val="00883E98"/>
    <w:rsid w:val="00883E99"/>
    <w:rsid w:val="0088438B"/>
    <w:rsid w:val="008845E2"/>
    <w:rsid w:val="0088484E"/>
    <w:rsid w:val="00885E60"/>
    <w:rsid w:val="0088680F"/>
    <w:rsid w:val="00886977"/>
    <w:rsid w:val="00886DE9"/>
    <w:rsid w:val="00886EB4"/>
    <w:rsid w:val="00890781"/>
    <w:rsid w:val="00892547"/>
    <w:rsid w:val="0089331C"/>
    <w:rsid w:val="008938C5"/>
    <w:rsid w:val="00894935"/>
    <w:rsid w:val="00894FC8"/>
    <w:rsid w:val="00895683"/>
    <w:rsid w:val="0089616A"/>
    <w:rsid w:val="008961D7"/>
    <w:rsid w:val="00897195"/>
    <w:rsid w:val="00897360"/>
    <w:rsid w:val="008973CB"/>
    <w:rsid w:val="00898EEB"/>
    <w:rsid w:val="008A0311"/>
    <w:rsid w:val="008A0E96"/>
    <w:rsid w:val="008A114F"/>
    <w:rsid w:val="008A3261"/>
    <w:rsid w:val="008A594C"/>
    <w:rsid w:val="008A5D40"/>
    <w:rsid w:val="008B003D"/>
    <w:rsid w:val="008B09AF"/>
    <w:rsid w:val="008B1017"/>
    <w:rsid w:val="008B2F1E"/>
    <w:rsid w:val="008B3070"/>
    <w:rsid w:val="008B3933"/>
    <w:rsid w:val="008B5999"/>
    <w:rsid w:val="008B6526"/>
    <w:rsid w:val="008B7645"/>
    <w:rsid w:val="008C1D74"/>
    <w:rsid w:val="008C27EE"/>
    <w:rsid w:val="008C3228"/>
    <w:rsid w:val="008C334D"/>
    <w:rsid w:val="008C3E14"/>
    <w:rsid w:val="008C4BAB"/>
    <w:rsid w:val="008C5F24"/>
    <w:rsid w:val="008C64CB"/>
    <w:rsid w:val="008C7780"/>
    <w:rsid w:val="008C789D"/>
    <w:rsid w:val="008D0244"/>
    <w:rsid w:val="008D06D7"/>
    <w:rsid w:val="008D1921"/>
    <w:rsid w:val="008D31ED"/>
    <w:rsid w:val="008D44DE"/>
    <w:rsid w:val="008D4BE1"/>
    <w:rsid w:val="008D54D4"/>
    <w:rsid w:val="008D5788"/>
    <w:rsid w:val="008D58FB"/>
    <w:rsid w:val="008D5E26"/>
    <w:rsid w:val="008D60B6"/>
    <w:rsid w:val="008D6E70"/>
    <w:rsid w:val="008D6F1A"/>
    <w:rsid w:val="008E1104"/>
    <w:rsid w:val="008E1BB3"/>
    <w:rsid w:val="008E1CD7"/>
    <w:rsid w:val="008E2965"/>
    <w:rsid w:val="008E2D29"/>
    <w:rsid w:val="008E4D15"/>
    <w:rsid w:val="008E512D"/>
    <w:rsid w:val="008E6112"/>
    <w:rsid w:val="008E6825"/>
    <w:rsid w:val="008E6AC2"/>
    <w:rsid w:val="008F0E54"/>
    <w:rsid w:val="008F11BC"/>
    <w:rsid w:val="008F1230"/>
    <w:rsid w:val="008F1D63"/>
    <w:rsid w:val="008F393A"/>
    <w:rsid w:val="008F3974"/>
    <w:rsid w:val="008F527B"/>
    <w:rsid w:val="008F5F30"/>
    <w:rsid w:val="008F682E"/>
    <w:rsid w:val="008F7215"/>
    <w:rsid w:val="008F72B7"/>
    <w:rsid w:val="008F7598"/>
    <w:rsid w:val="0090094F"/>
    <w:rsid w:val="00901213"/>
    <w:rsid w:val="00902FA1"/>
    <w:rsid w:val="00903A02"/>
    <w:rsid w:val="00904721"/>
    <w:rsid w:val="00906D37"/>
    <w:rsid w:val="009070C0"/>
    <w:rsid w:val="009078AC"/>
    <w:rsid w:val="009114D6"/>
    <w:rsid w:val="00911C24"/>
    <w:rsid w:val="00911E22"/>
    <w:rsid w:val="00911E84"/>
    <w:rsid w:val="0091371B"/>
    <w:rsid w:val="00915B6B"/>
    <w:rsid w:val="00915E9F"/>
    <w:rsid w:val="00917BC3"/>
    <w:rsid w:val="00922734"/>
    <w:rsid w:val="009227AF"/>
    <w:rsid w:val="009233F8"/>
    <w:rsid w:val="009235CC"/>
    <w:rsid w:val="00923BF4"/>
    <w:rsid w:val="00923E28"/>
    <w:rsid w:val="00925789"/>
    <w:rsid w:val="0093031F"/>
    <w:rsid w:val="009321F3"/>
    <w:rsid w:val="00932464"/>
    <w:rsid w:val="0093390B"/>
    <w:rsid w:val="00933924"/>
    <w:rsid w:val="009344E4"/>
    <w:rsid w:val="009362A8"/>
    <w:rsid w:val="0094225C"/>
    <w:rsid w:val="00943BD0"/>
    <w:rsid w:val="0094787B"/>
    <w:rsid w:val="00950B27"/>
    <w:rsid w:val="00952D78"/>
    <w:rsid w:val="00955EF6"/>
    <w:rsid w:val="00955FCC"/>
    <w:rsid w:val="0096082F"/>
    <w:rsid w:val="00961D85"/>
    <w:rsid w:val="0096240F"/>
    <w:rsid w:val="00965401"/>
    <w:rsid w:val="00965C60"/>
    <w:rsid w:val="0097028D"/>
    <w:rsid w:val="00970CB1"/>
    <w:rsid w:val="00971985"/>
    <w:rsid w:val="009721AD"/>
    <w:rsid w:val="009738A2"/>
    <w:rsid w:val="00974061"/>
    <w:rsid w:val="009756B6"/>
    <w:rsid w:val="00975C45"/>
    <w:rsid w:val="00981EFD"/>
    <w:rsid w:val="0098296A"/>
    <w:rsid w:val="00983506"/>
    <w:rsid w:val="00983A21"/>
    <w:rsid w:val="0098450B"/>
    <w:rsid w:val="00984547"/>
    <w:rsid w:val="0098488F"/>
    <w:rsid w:val="00986C83"/>
    <w:rsid w:val="0098709D"/>
    <w:rsid w:val="009877A1"/>
    <w:rsid w:val="00990D17"/>
    <w:rsid w:val="0099213F"/>
    <w:rsid w:val="00992FE5"/>
    <w:rsid w:val="009933E8"/>
    <w:rsid w:val="0099340C"/>
    <w:rsid w:val="00993934"/>
    <w:rsid w:val="00993A91"/>
    <w:rsid w:val="0099535E"/>
    <w:rsid w:val="00995D37"/>
    <w:rsid w:val="00995FFB"/>
    <w:rsid w:val="009A0078"/>
    <w:rsid w:val="009A0B3D"/>
    <w:rsid w:val="009A1241"/>
    <w:rsid w:val="009A1B87"/>
    <w:rsid w:val="009A1BCF"/>
    <w:rsid w:val="009A2804"/>
    <w:rsid w:val="009A3BAF"/>
    <w:rsid w:val="009A47AC"/>
    <w:rsid w:val="009A5B7D"/>
    <w:rsid w:val="009A6753"/>
    <w:rsid w:val="009A6C4F"/>
    <w:rsid w:val="009A6D44"/>
    <w:rsid w:val="009A73E0"/>
    <w:rsid w:val="009B2B09"/>
    <w:rsid w:val="009B3050"/>
    <w:rsid w:val="009B3499"/>
    <w:rsid w:val="009B62A2"/>
    <w:rsid w:val="009B6739"/>
    <w:rsid w:val="009B7737"/>
    <w:rsid w:val="009C0400"/>
    <w:rsid w:val="009C1D50"/>
    <w:rsid w:val="009C2A32"/>
    <w:rsid w:val="009C59E3"/>
    <w:rsid w:val="009C6942"/>
    <w:rsid w:val="009C6A58"/>
    <w:rsid w:val="009C723A"/>
    <w:rsid w:val="009D0821"/>
    <w:rsid w:val="009D10BA"/>
    <w:rsid w:val="009D1148"/>
    <w:rsid w:val="009D44F7"/>
    <w:rsid w:val="009D4AEE"/>
    <w:rsid w:val="009D4BDD"/>
    <w:rsid w:val="009D5A47"/>
    <w:rsid w:val="009D6F48"/>
    <w:rsid w:val="009D77E5"/>
    <w:rsid w:val="009D7991"/>
    <w:rsid w:val="009DC6AD"/>
    <w:rsid w:val="009E0FE7"/>
    <w:rsid w:val="009E1451"/>
    <w:rsid w:val="009E250E"/>
    <w:rsid w:val="009E2565"/>
    <w:rsid w:val="009E4A98"/>
    <w:rsid w:val="009E4BF3"/>
    <w:rsid w:val="009E6990"/>
    <w:rsid w:val="009E786C"/>
    <w:rsid w:val="009E7981"/>
    <w:rsid w:val="009F01AD"/>
    <w:rsid w:val="009F0288"/>
    <w:rsid w:val="009F1F1D"/>
    <w:rsid w:val="009F2030"/>
    <w:rsid w:val="009F2069"/>
    <w:rsid w:val="009F2811"/>
    <w:rsid w:val="009F2FCC"/>
    <w:rsid w:val="009F3ED4"/>
    <w:rsid w:val="009F5213"/>
    <w:rsid w:val="009F56A5"/>
    <w:rsid w:val="009F57D8"/>
    <w:rsid w:val="009F699B"/>
    <w:rsid w:val="00A0264E"/>
    <w:rsid w:val="00A0289F"/>
    <w:rsid w:val="00A02E25"/>
    <w:rsid w:val="00A047E0"/>
    <w:rsid w:val="00A04EC5"/>
    <w:rsid w:val="00A052BF"/>
    <w:rsid w:val="00A05453"/>
    <w:rsid w:val="00A06134"/>
    <w:rsid w:val="00A0734F"/>
    <w:rsid w:val="00A10A7A"/>
    <w:rsid w:val="00A1191E"/>
    <w:rsid w:val="00A13300"/>
    <w:rsid w:val="00A1355F"/>
    <w:rsid w:val="00A14008"/>
    <w:rsid w:val="00A147AD"/>
    <w:rsid w:val="00A153B0"/>
    <w:rsid w:val="00A17398"/>
    <w:rsid w:val="00A20D84"/>
    <w:rsid w:val="00A22B5F"/>
    <w:rsid w:val="00A22C30"/>
    <w:rsid w:val="00A24AC5"/>
    <w:rsid w:val="00A25153"/>
    <w:rsid w:val="00A25251"/>
    <w:rsid w:val="00A261AE"/>
    <w:rsid w:val="00A26CDB"/>
    <w:rsid w:val="00A3015B"/>
    <w:rsid w:val="00A30ECF"/>
    <w:rsid w:val="00A31ADC"/>
    <w:rsid w:val="00A323B8"/>
    <w:rsid w:val="00A34CC6"/>
    <w:rsid w:val="00A352DB"/>
    <w:rsid w:val="00A352DF"/>
    <w:rsid w:val="00A361D2"/>
    <w:rsid w:val="00A36D79"/>
    <w:rsid w:val="00A37677"/>
    <w:rsid w:val="00A378F3"/>
    <w:rsid w:val="00A4001A"/>
    <w:rsid w:val="00A40974"/>
    <w:rsid w:val="00A41B02"/>
    <w:rsid w:val="00A42B35"/>
    <w:rsid w:val="00A44393"/>
    <w:rsid w:val="00A44AEA"/>
    <w:rsid w:val="00A470FB"/>
    <w:rsid w:val="00A47D84"/>
    <w:rsid w:val="00A5068F"/>
    <w:rsid w:val="00A5105A"/>
    <w:rsid w:val="00A51196"/>
    <w:rsid w:val="00A517EF"/>
    <w:rsid w:val="00A51B92"/>
    <w:rsid w:val="00A524CD"/>
    <w:rsid w:val="00A52572"/>
    <w:rsid w:val="00A54C9A"/>
    <w:rsid w:val="00A55635"/>
    <w:rsid w:val="00A562F9"/>
    <w:rsid w:val="00A577B5"/>
    <w:rsid w:val="00A60238"/>
    <w:rsid w:val="00A61C4A"/>
    <w:rsid w:val="00A62E56"/>
    <w:rsid w:val="00A63B50"/>
    <w:rsid w:val="00A650F1"/>
    <w:rsid w:val="00A66550"/>
    <w:rsid w:val="00A66742"/>
    <w:rsid w:val="00A667A9"/>
    <w:rsid w:val="00A669F5"/>
    <w:rsid w:val="00A67BF1"/>
    <w:rsid w:val="00A67C2B"/>
    <w:rsid w:val="00A71B52"/>
    <w:rsid w:val="00A71C17"/>
    <w:rsid w:val="00A71D9E"/>
    <w:rsid w:val="00A7284A"/>
    <w:rsid w:val="00A72BD0"/>
    <w:rsid w:val="00A73677"/>
    <w:rsid w:val="00A738D8"/>
    <w:rsid w:val="00A73CCC"/>
    <w:rsid w:val="00A74C59"/>
    <w:rsid w:val="00A753FA"/>
    <w:rsid w:val="00A7673B"/>
    <w:rsid w:val="00A76945"/>
    <w:rsid w:val="00A77384"/>
    <w:rsid w:val="00A81233"/>
    <w:rsid w:val="00A81347"/>
    <w:rsid w:val="00A82716"/>
    <w:rsid w:val="00A82B8E"/>
    <w:rsid w:val="00A8533D"/>
    <w:rsid w:val="00A856F7"/>
    <w:rsid w:val="00A8745F"/>
    <w:rsid w:val="00A87C6D"/>
    <w:rsid w:val="00A87EF8"/>
    <w:rsid w:val="00A911C7"/>
    <w:rsid w:val="00A91EBF"/>
    <w:rsid w:val="00A923A5"/>
    <w:rsid w:val="00A9293A"/>
    <w:rsid w:val="00A93A0F"/>
    <w:rsid w:val="00A93F3D"/>
    <w:rsid w:val="00A93F47"/>
    <w:rsid w:val="00A942B2"/>
    <w:rsid w:val="00A94508"/>
    <w:rsid w:val="00A949CD"/>
    <w:rsid w:val="00A953A6"/>
    <w:rsid w:val="00AA00C0"/>
    <w:rsid w:val="00AA0C67"/>
    <w:rsid w:val="00AA0F45"/>
    <w:rsid w:val="00AA116E"/>
    <w:rsid w:val="00AA14D3"/>
    <w:rsid w:val="00AA2E23"/>
    <w:rsid w:val="00AA405E"/>
    <w:rsid w:val="00AA42E1"/>
    <w:rsid w:val="00AA4B90"/>
    <w:rsid w:val="00AB083D"/>
    <w:rsid w:val="00AB1999"/>
    <w:rsid w:val="00AB2377"/>
    <w:rsid w:val="00AB3DDB"/>
    <w:rsid w:val="00AB4DC0"/>
    <w:rsid w:val="00AB5B8B"/>
    <w:rsid w:val="00AB654A"/>
    <w:rsid w:val="00AB75CB"/>
    <w:rsid w:val="00AC0597"/>
    <w:rsid w:val="00AC1347"/>
    <w:rsid w:val="00AC2BA6"/>
    <w:rsid w:val="00AC3538"/>
    <w:rsid w:val="00AC3E28"/>
    <w:rsid w:val="00AC4018"/>
    <w:rsid w:val="00AC5231"/>
    <w:rsid w:val="00AC5B31"/>
    <w:rsid w:val="00AD015C"/>
    <w:rsid w:val="00AD0C9F"/>
    <w:rsid w:val="00AD1706"/>
    <w:rsid w:val="00AD2A00"/>
    <w:rsid w:val="00AD2FB9"/>
    <w:rsid w:val="00AD32DA"/>
    <w:rsid w:val="00AD43C8"/>
    <w:rsid w:val="00AD56FC"/>
    <w:rsid w:val="00AD74A9"/>
    <w:rsid w:val="00AD7C88"/>
    <w:rsid w:val="00AE0912"/>
    <w:rsid w:val="00AE2E64"/>
    <w:rsid w:val="00AE37C6"/>
    <w:rsid w:val="00AE3B15"/>
    <w:rsid w:val="00AE4765"/>
    <w:rsid w:val="00AE5E4C"/>
    <w:rsid w:val="00AE740F"/>
    <w:rsid w:val="00AF23A8"/>
    <w:rsid w:val="00AF2A02"/>
    <w:rsid w:val="00AF4D97"/>
    <w:rsid w:val="00AF59FE"/>
    <w:rsid w:val="00AF699F"/>
    <w:rsid w:val="00AF6B2D"/>
    <w:rsid w:val="00B00BF9"/>
    <w:rsid w:val="00B019DF"/>
    <w:rsid w:val="00B02D22"/>
    <w:rsid w:val="00B03012"/>
    <w:rsid w:val="00B03D7A"/>
    <w:rsid w:val="00B04058"/>
    <w:rsid w:val="00B0428C"/>
    <w:rsid w:val="00B05D62"/>
    <w:rsid w:val="00B063BA"/>
    <w:rsid w:val="00B10D3C"/>
    <w:rsid w:val="00B10D61"/>
    <w:rsid w:val="00B11038"/>
    <w:rsid w:val="00B119D7"/>
    <w:rsid w:val="00B11C41"/>
    <w:rsid w:val="00B1380A"/>
    <w:rsid w:val="00B144F9"/>
    <w:rsid w:val="00B15B54"/>
    <w:rsid w:val="00B15FC5"/>
    <w:rsid w:val="00B170D9"/>
    <w:rsid w:val="00B20AE1"/>
    <w:rsid w:val="00B20B03"/>
    <w:rsid w:val="00B21350"/>
    <w:rsid w:val="00B22BFA"/>
    <w:rsid w:val="00B24975"/>
    <w:rsid w:val="00B24A42"/>
    <w:rsid w:val="00B24EAE"/>
    <w:rsid w:val="00B2563C"/>
    <w:rsid w:val="00B25FFF"/>
    <w:rsid w:val="00B26D0A"/>
    <w:rsid w:val="00B30BC2"/>
    <w:rsid w:val="00B3207F"/>
    <w:rsid w:val="00B3378D"/>
    <w:rsid w:val="00B3452A"/>
    <w:rsid w:val="00B34D01"/>
    <w:rsid w:val="00B34E15"/>
    <w:rsid w:val="00B35851"/>
    <w:rsid w:val="00B3636D"/>
    <w:rsid w:val="00B37020"/>
    <w:rsid w:val="00B40344"/>
    <w:rsid w:val="00B417BA"/>
    <w:rsid w:val="00B41A8E"/>
    <w:rsid w:val="00B41B3E"/>
    <w:rsid w:val="00B41C7A"/>
    <w:rsid w:val="00B44CF7"/>
    <w:rsid w:val="00B45058"/>
    <w:rsid w:val="00B457DE"/>
    <w:rsid w:val="00B45CDF"/>
    <w:rsid w:val="00B462C1"/>
    <w:rsid w:val="00B501F7"/>
    <w:rsid w:val="00B5153D"/>
    <w:rsid w:val="00B52E64"/>
    <w:rsid w:val="00B53166"/>
    <w:rsid w:val="00B5641D"/>
    <w:rsid w:val="00B56472"/>
    <w:rsid w:val="00B5715E"/>
    <w:rsid w:val="00B57203"/>
    <w:rsid w:val="00B57D18"/>
    <w:rsid w:val="00B61E53"/>
    <w:rsid w:val="00B62147"/>
    <w:rsid w:val="00B63435"/>
    <w:rsid w:val="00B63ECE"/>
    <w:rsid w:val="00B64A7D"/>
    <w:rsid w:val="00B66244"/>
    <w:rsid w:val="00B6652A"/>
    <w:rsid w:val="00B66A4C"/>
    <w:rsid w:val="00B6787E"/>
    <w:rsid w:val="00B6792B"/>
    <w:rsid w:val="00B67E41"/>
    <w:rsid w:val="00B70F12"/>
    <w:rsid w:val="00B72E9C"/>
    <w:rsid w:val="00B73C23"/>
    <w:rsid w:val="00B75B83"/>
    <w:rsid w:val="00B76E48"/>
    <w:rsid w:val="00B7770F"/>
    <w:rsid w:val="00B77AE8"/>
    <w:rsid w:val="00B80EC2"/>
    <w:rsid w:val="00B81827"/>
    <w:rsid w:val="00B81D91"/>
    <w:rsid w:val="00B8388F"/>
    <w:rsid w:val="00B846F6"/>
    <w:rsid w:val="00B84941"/>
    <w:rsid w:val="00B86997"/>
    <w:rsid w:val="00B87B4C"/>
    <w:rsid w:val="00B91F7D"/>
    <w:rsid w:val="00B920AB"/>
    <w:rsid w:val="00B9322A"/>
    <w:rsid w:val="00B93CA0"/>
    <w:rsid w:val="00B9533C"/>
    <w:rsid w:val="00B953F7"/>
    <w:rsid w:val="00B95FC3"/>
    <w:rsid w:val="00BA1552"/>
    <w:rsid w:val="00BA1D27"/>
    <w:rsid w:val="00BA272F"/>
    <w:rsid w:val="00BA2B5C"/>
    <w:rsid w:val="00BA2FFD"/>
    <w:rsid w:val="00BA41DD"/>
    <w:rsid w:val="00BA63AD"/>
    <w:rsid w:val="00BA660E"/>
    <w:rsid w:val="00BA704E"/>
    <w:rsid w:val="00BA7C37"/>
    <w:rsid w:val="00BB0F17"/>
    <w:rsid w:val="00BB15E8"/>
    <w:rsid w:val="00BB1DB5"/>
    <w:rsid w:val="00BB1DFB"/>
    <w:rsid w:val="00BB2C23"/>
    <w:rsid w:val="00BB422E"/>
    <w:rsid w:val="00BB5638"/>
    <w:rsid w:val="00BB582D"/>
    <w:rsid w:val="00BB5FEA"/>
    <w:rsid w:val="00BC10D3"/>
    <w:rsid w:val="00BC15B7"/>
    <w:rsid w:val="00BC186B"/>
    <w:rsid w:val="00BC3600"/>
    <w:rsid w:val="00BC3A62"/>
    <w:rsid w:val="00BC465F"/>
    <w:rsid w:val="00BC573E"/>
    <w:rsid w:val="00BC6766"/>
    <w:rsid w:val="00BC6AED"/>
    <w:rsid w:val="00BC71A8"/>
    <w:rsid w:val="00BC7A68"/>
    <w:rsid w:val="00BC9798"/>
    <w:rsid w:val="00BD24BC"/>
    <w:rsid w:val="00BD26B3"/>
    <w:rsid w:val="00BD26BD"/>
    <w:rsid w:val="00BD2E86"/>
    <w:rsid w:val="00BD385A"/>
    <w:rsid w:val="00BD5381"/>
    <w:rsid w:val="00BD53ED"/>
    <w:rsid w:val="00BD54E6"/>
    <w:rsid w:val="00BD62E1"/>
    <w:rsid w:val="00BD6F57"/>
    <w:rsid w:val="00BD77BD"/>
    <w:rsid w:val="00BE00EB"/>
    <w:rsid w:val="00BE038D"/>
    <w:rsid w:val="00BE05C9"/>
    <w:rsid w:val="00BE0C8B"/>
    <w:rsid w:val="00BE0F20"/>
    <w:rsid w:val="00BE13BB"/>
    <w:rsid w:val="00BE15F3"/>
    <w:rsid w:val="00BE1940"/>
    <w:rsid w:val="00BE2E26"/>
    <w:rsid w:val="00BE4380"/>
    <w:rsid w:val="00BE45C0"/>
    <w:rsid w:val="00BE522D"/>
    <w:rsid w:val="00BE5B23"/>
    <w:rsid w:val="00BE5DCA"/>
    <w:rsid w:val="00BE6F4C"/>
    <w:rsid w:val="00BE763F"/>
    <w:rsid w:val="00BE7961"/>
    <w:rsid w:val="00BF2EE0"/>
    <w:rsid w:val="00BF4D93"/>
    <w:rsid w:val="00C0073E"/>
    <w:rsid w:val="00C00D56"/>
    <w:rsid w:val="00C02A64"/>
    <w:rsid w:val="00C04460"/>
    <w:rsid w:val="00C04630"/>
    <w:rsid w:val="00C051E3"/>
    <w:rsid w:val="00C052D6"/>
    <w:rsid w:val="00C07161"/>
    <w:rsid w:val="00C10D28"/>
    <w:rsid w:val="00C115B4"/>
    <w:rsid w:val="00C14929"/>
    <w:rsid w:val="00C14F87"/>
    <w:rsid w:val="00C16E85"/>
    <w:rsid w:val="00C1724A"/>
    <w:rsid w:val="00C22036"/>
    <w:rsid w:val="00C223C4"/>
    <w:rsid w:val="00C22ADE"/>
    <w:rsid w:val="00C243A6"/>
    <w:rsid w:val="00C24604"/>
    <w:rsid w:val="00C25833"/>
    <w:rsid w:val="00C26241"/>
    <w:rsid w:val="00C26FDD"/>
    <w:rsid w:val="00C2736D"/>
    <w:rsid w:val="00C30234"/>
    <w:rsid w:val="00C34585"/>
    <w:rsid w:val="00C37761"/>
    <w:rsid w:val="00C37803"/>
    <w:rsid w:val="00C4140E"/>
    <w:rsid w:val="00C41935"/>
    <w:rsid w:val="00C41E3C"/>
    <w:rsid w:val="00C43D89"/>
    <w:rsid w:val="00C4575D"/>
    <w:rsid w:val="00C466AA"/>
    <w:rsid w:val="00C46983"/>
    <w:rsid w:val="00C47467"/>
    <w:rsid w:val="00C47B68"/>
    <w:rsid w:val="00C51189"/>
    <w:rsid w:val="00C5179B"/>
    <w:rsid w:val="00C527B6"/>
    <w:rsid w:val="00C52CCD"/>
    <w:rsid w:val="00C53083"/>
    <w:rsid w:val="00C5437E"/>
    <w:rsid w:val="00C54487"/>
    <w:rsid w:val="00C54A78"/>
    <w:rsid w:val="00C54EE0"/>
    <w:rsid w:val="00C60F5C"/>
    <w:rsid w:val="00C61033"/>
    <w:rsid w:val="00C61924"/>
    <w:rsid w:val="00C61AC9"/>
    <w:rsid w:val="00C61DCF"/>
    <w:rsid w:val="00C64B94"/>
    <w:rsid w:val="00C656C8"/>
    <w:rsid w:val="00C65BA1"/>
    <w:rsid w:val="00C67A4D"/>
    <w:rsid w:val="00C7082B"/>
    <w:rsid w:val="00C71249"/>
    <w:rsid w:val="00C71B7A"/>
    <w:rsid w:val="00C71C43"/>
    <w:rsid w:val="00C73C56"/>
    <w:rsid w:val="00C748D6"/>
    <w:rsid w:val="00C752D3"/>
    <w:rsid w:val="00C75427"/>
    <w:rsid w:val="00C75984"/>
    <w:rsid w:val="00C759F8"/>
    <w:rsid w:val="00C76EC3"/>
    <w:rsid w:val="00C7798E"/>
    <w:rsid w:val="00C819B6"/>
    <w:rsid w:val="00C82DBD"/>
    <w:rsid w:val="00C83D32"/>
    <w:rsid w:val="00C8475B"/>
    <w:rsid w:val="00C860DD"/>
    <w:rsid w:val="00C86BAC"/>
    <w:rsid w:val="00C87C6A"/>
    <w:rsid w:val="00C905A9"/>
    <w:rsid w:val="00C9071B"/>
    <w:rsid w:val="00C908F9"/>
    <w:rsid w:val="00C93CC4"/>
    <w:rsid w:val="00C944F1"/>
    <w:rsid w:val="00C95872"/>
    <w:rsid w:val="00C97832"/>
    <w:rsid w:val="00CA0A7B"/>
    <w:rsid w:val="00CA0D55"/>
    <w:rsid w:val="00CA11D0"/>
    <w:rsid w:val="00CA1F92"/>
    <w:rsid w:val="00CA2C95"/>
    <w:rsid w:val="00CA2E0E"/>
    <w:rsid w:val="00CA320E"/>
    <w:rsid w:val="00CA3622"/>
    <w:rsid w:val="00CA3CE5"/>
    <w:rsid w:val="00CA4738"/>
    <w:rsid w:val="00CA4AC7"/>
    <w:rsid w:val="00CA5991"/>
    <w:rsid w:val="00CA5E05"/>
    <w:rsid w:val="00CB00C6"/>
    <w:rsid w:val="00CB05C4"/>
    <w:rsid w:val="00CB0D21"/>
    <w:rsid w:val="00CB1647"/>
    <w:rsid w:val="00CB164E"/>
    <w:rsid w:val="00CB27E1"/>
    <w:rsid w:val="00CB2CE6"/>
    <w:rsid w:val="00CB2FBE"/>
    <w:rsid w:val="00CB4716"/>
    <w:rsid w:val="00CB55EA"/>
    <w:rsid w:val="00CB66AE"/>
    <w:rsid w:val="00CC0380"/>
    <w:rsid w:val="00CC1845"/>
    <w:rsid w:val="00CC5110"/>
    <w:rsid w:val="00CC537D"/>
    <w:rsid w:val="00CC57D1"/>
    <w:rsid w:val="00CC5CDE"/>
    <w:rsid w:val="00CC6F54"/>
    <w:rsid w:val="00CD0505"/>
    <w:rsid w:val="00CD133C"/>
    <w:rsid w:val="00CD1434"/>
    <w:rsid w:val="00CD2FDF"/>
    <w:rsid w:val="00CD41BD"/>
    <w:rsid w:val="00CD49D1"/>
    <w:rsid w:val="00CD49EC"/>
    <w:rsid w:val="00CD7CDC"/>
    <w:rsid w:val="00CE0579"/>
    <w:rsid w:val="00CE1D15"/>
    <w:rsid w:val="00CE1E6A"/>
    <w:rsid w:val="00CE2FA0"/>
    <w:rsid w:val="00CE30BB"/>
    <w:rsid w:val="00CE4001"/>
    <w:rsid w:val="00CE47FC"/>
    <w:rsid w:val="00CE50E6"/>
    <w:rsid w:val="00CE5380"/>
    <w:rsid w:val="00CE7448"/>
    <w:rsid w:val="00CE77DE"/>
    <w:rsid w:val="00CF0C6B"/>
    <w:rsid w:val="00CF2916"/>
    <w:rsid w:val="00CF3245"/>
    <w:rsid w:val="00CF37B3"/>
    <w:rsid w:val="00CF6A1E"/>
    <w:rsid w:val="00CF7046"/>
    <w:rsid w:val="00D00169"/>
    <w:rsid w:val="00D003C8"/>
    <w:rsid w:val="00D01349"/>
    <w:rsid w:val="00D0212B"/>
    <w:rsid w:val="00D02C22"/>
    <w:rsid w:val="00D03AB1"/>
    <w:rsid w:val="00D03F11"/>
    <w:rsid w:val="00D05112"/>
    <w:rsid w:val="00D0747D"/>
    <w:rsid w:val="00D10098"/>
    <w:rsid w:val="00D10990"/>
    <w:rsid w:val="00D10BDD"/>
    <w:rsid w:val="00D13197"/>
    <w:rsid w:val="00D13DC0"/>
    <w:rsid w:val="00D14869"/>
    <w:rsid w:val="00D15B23"/>
    <w:rsid w:val="00D15EB5"/>
    <w:rsid w:val="00D15EE5"/>
    <w:rsid w:val="00D16070"/>
    <w:rsid w:val="00D16223"/>
    <w:rsid w:val="00D16827"/>
    <w:rsid w:val="00D17719"/>
    <w:rsid w:val="00D17865"/>
    <w:rsid w:val="00D1B0C4"/>
    <w:rsid w:val="00D20A60"/>
    <w:rsid w:val="00D20D60"/>
    <w:rsid w:val="00D2188F"/>
    <w:rsid w:val="00D2201C"/>
    <w:rsid w:val="00D22F38"/>
    <w:rsid w:val="00D23718"/>
    <w:rsid w:val="00D25994"/>
    <w:rsid w:val="00D25F55"/>
    <w:rsid w:val="00D26535"/>
    <w:rsid w:val="00D26A3E"/>
    <w:rsid w:val="00D26A9F"/>
    <w:rsid w:val="00D26AB2"/>
    <w:rsid w:val="00D26AC3"/>
    <w:rsid w:val="00D27194"/>
    <w:rsid w:val="00D27BC5"/>
    <w:rsid w:val="00D321CD"/>
    <w:rsid w:val="00D321D6"/>
    <w:rsid w:val="00D3322A"/>
    <w:rsid w:val="00D33516"/>
    <w:rsid w:val="00D33CB0"/>
    <w:rsid w:val="00D35DCA"/>
    <w:rsid w:val="00D378EE"/>
    <w:rsid w:val="00D37CCD"/>
    <w:rsid w:val="00D414B1"/>
    <w:rsid w:val="00D418AF"/>
    <w:rsid w:val="00D42166"/>
    <w:rsid w:val="00D425DC"/>
    <w:rsid w:val="00D42C02"/>
    <w:rsid w:val="00D44D43"/>
    <w:rsid w:val="00D44E0D"/>
    <w:rsid w:val="00D452DD"/>
    <w:rsid w:val="00D51645"/>
    <w:rsid w:val="00D51FDC"/>
    <w:rsid w:val="00D538A8"/>
    <w:rsid w:val="00D54270"/>
    <w:rsid w:val="00D549B2"/>
    <w:rsid w:val="00D561E0"/>
    <w:rsid w:val="00D5664B"/>
    <w:rsid w:val="00D57C18"/>
    <w:rsid w:val="00D61B11"/>
    <w:rsid w:val="00D6393B"/>
    <w:rsid w:val="00D64837"/>
    <w:rsid w:val="00D6551F"/>
    <w:rsid w:val="00D6621A"/>
    <w:rsid w:val="00D6691B"/>
    <w:rsid w:val="00D66AC2"/>
    <w:rsid w:val="00D66BF2"/>
    <w:rsid w:val="00D715CD"/>
    <w:rsid w:val="00D72E25"/>
    <w:rsid w:val="00D734EC"/>
    <w:rsid w:val="00D748AF"/>
    <w:rsid w:val="00D75394"/>
    <w:rsid w:val="00D76001"/>
    <w:rsid w:val="00D7656B"/>
    <w:rsid w:val="00D770A7"/>
    <w:rsid w:val="00D7D665"/>
    <w:rsid w:val="00D80A6C"/>
    <w:rsid w:val="00D80B29"/>
    <w:rsid w:val="00D81548"/>
    <w:rsid w:val="00D82549"/>
    <w:rsid w:val="00D830D5"/>
    <w:rsid w:val="00D83233"/>
    <w:rsid w:val="00D83935"/>
    <w:rsid w:val="00D84AE4"/>
    <w:rsid w:val="00D84EDF"/>
    <w:rsid w:val="00D8602F"/>
    <w:rsid w:val="00D86889"/>
    <w:rsid w:val="00D875D6"/>
    <w:rsid w:val="00D8C9F8"/>
    <w:rsid w:val="00D9036C"/>
    <w:rsid w:val="00D91427"/>
    <w:rsid w:val="00D91531"/>
    <w:rsid w:val="00D917B9"/>
    <w:rsid w:val="00D92127"/>
    <w:rsid w:val="00D92536"/>
    <w:rsid w:val="00D94774"/>
    <w:rsid w:val="00D95010"/>
    <w:rsid w:val="00D96A49"/>
    <w:rsid w:val="00DA1445"/>
    <w:rsid w:val="00DA34E2"/>
    <w:rsid w:val="00DA3C44"/>
    <w:rsid w:val="00DA3C56"/>
    <w:rsid w:val="00DA3CE7"/>
    <w:rsid w:val="00DA51FA"/>
    <w:rsid w:val="00DA5ECA"/>
    <w:rsid w:val="00DA6ABA"/>
    <w:rsid w:val="00DB1E1F"/>
    <w:rsid w:val="00DB2BFC"/>
    <w:rsid w:val="00DB2C60"/>
    <w:rsid w:val="00DB2D10"/>
    <w:rsid w:val="00DB37E3"/>
    <w:rsid w:val="00DB44AD"/>
    <w:rsid w:val="00DB677A"/>
    <w:rsid w:val="00DB6999"/>
    <w:rsid w:val="00DC036C"/>
    <w:rsid w:val="00DC0762"/>
    <w:rsid w:val="00DC08C2"/>
    <w:rsid w:val="00DC468E"/>
    <w:rsid w:val="00DC51C1"/>
    <w:rsid w:val="00DC5AFC"/>
    <w:rsid w:val="00DC6DE8"/>
    <w:rsid w:val="00DC75C2"/>
    <w:rsid w:val="00DD358F"/>
    <w:rsid w:val="00DD4831"/>
    <w:rsid w:val="00DD515F"/>
    <w:rsid w:val="00DD67CB"/>
    <w:rsid w:val="00DE1AD9"/>
    <w:rsid w:val="00DE2B82"/>
    <w:rsid w:val="00DE34E2"/>
    <w:rsid w:val="00DE4736"/>
    <w:rsid w:val="00DE49AA"/>
    <w:rsid w:val="00DE4A50"/>
    <w:rsid w:val="00DE5045"/>
    <w:rsid w:val="00DE6519"/>
    <w:rsid w:val="00DE6B92"/>
    <w:rsid w:val="00DE7559"/>
    <w:rsid w:val="00DF1753"/>
    <w:rsid w:val="00DF1972"/>
    <w:rsid w:val="00DF365C"/>
    <w:rsid w:val="00DF4AB9"/>
    <w:rsid w:val="00DF4B0E"/>
    <w:rsid w:val="00DF5212"/>
    <w:rsid w:val="00DF572F"/>
    <w:rsid w:val="00DF5C62"/>
    <w:rsid w:val="00DF5D80"/>
    <w:rsid w:val="00DF6442"/>
    <w:rsid w:val="00DF65AD"/>
    <w:rsid w:val="00DF7C75"/>
    <w:rsid w:val="00E028B9"/>
    <w:rsid w:val="00E02EF5"/>
    <w:rsid w:val="00E034D0"/>
    <w:rsid w:val="00E034D7"/>
    <w:rsid w:val="00E04657"/>
    <w:rsid w:val="00E04CC8"/>
    <w:rsid w:val="00E04F61"/>
    <w:rsid w:val="00E05420"/>
    <w:rsid w:val="00E05FD6"/>
    <w:rsid w:val="00E0608A"/>
    <w:rsid w:val="00E07D77"/>
    <w:rsid w:val="00E11789"/>
    <w:rsid w:val="00E122B9"/>
    <w:rsid w:val="00E12AA1"/>
    <w:rsid w:val="00E12F22"/>
    <w:rsid w:val="00E14D16"/>
    <w:rsid w:val="00E15225"/>
    <w:rsid w:val="00E160D2"/>
    <w:rsid w:val="00E16452"/>
    <w:rsid w:val="00E17264"/>
    <w:rsid w:val="00E17440"/>
    <w:rsid w:val="00E176FD"/>
    <w:rsid w:val="00E211E0"/>
    <w:rsid w:val="00E23691"/>
    <w:rsid w:val="00E237CA"/>
    <w:rsid w:val="00E26796"/>
    <w:rsid w:val="00E27B57"/>
    <w:rsid w:val="00E300F0"/>
    <w:rsid w:val="00E30927"/>
    <w:rsid w:val="00E3207A"/>
    <w:rsid w:val="00E32316"/>
    <w:rsid w:val="00E3267F"/>
    <w:rsid w:val="00E35C1B"/>
    <w:rsid w:val="00E36191"/>
    <w:rsid w:val="00E36920"/>
    <w:rsid w:val="00E373F2"/>
    <w:rsid w:val="00E409BF"/>
    <w:rsid w:val="00E4100F"/>
    <w:rsid w:val="00E42176"/>
    <w:rsid w:val="00E42B43"/>
    <w:rsid w:val="00E438C4"/>
    <w:rsid w:val="00E44088"/>
    <w:rsid w:val="00E442FD"/>
    <w:rsid w:val="00E4576D"/>
    <w:rsid w:val="00E47736"/>
    <w:rsid w:val="00E47856"/>
    <w:rsid w:val="00E52987"/>
    <w:rsid w:val="00E52A78"/>
    <w:rsid w:val="00E53629"/>
    <w:rsid w:val="00E56803"/>
    <w:rsid w:val="00E57269"/>
    <w:rsid w:val="00E57533"/>
    <w:rsid w:val="00E57742"/>
    <w:rsid w:val="00E578B8"/>
    <w:rsid w:val="00E57CD4"/>
    <w:rsid w:val="00E57E81"/>
    <w:rsid w:val="00E629E0"/>
    <w:rsid w:val="00E634BB"/>
    <w:rsid w:val="00E63F18"/>
    <w:rsid w:val="00E66887"/>
    <w:rsid w:val="00E66938"/>
    <w:rsid w:val="00E66A02"/>
    <w:rsid w:val="00E678BC"/>
    <w:rsid w:val="00E70AC1"/>
    <w:rsid w:val="00E71233"/>
    <w:rsid w:val="00E71656"/>
    <w:rsid w:val="00E75757"/>
    <w:rsid w:val="00E758CE"/>
    <w:rsid w:val="00E76C06"/>
    <w:rsid w:val="00E80DC6"/>
    <w:rsid w:val="00E8122E"/>
    <w:rsid w:val="00E83BE1"/>
    <w:rsid w:val="00E860A1"/>
    <w:rsid w:val="00E869C6"/>
    <w:rsid w:val="00E87187"/>
    <w:rsid w:val="00E90215"/>
    <w:rsid w:val="00E9071F"/>
    <w:rsid w:val="00E90BCD"/>
    <w:rsid w:val="00E92E71"/>
    <w:rsid w:val="00E92FEE"/>
    <w:rsid w:val="00E94E6C"/>
    <w:rsid w:val="00E95571"/>
    <w:rsid w:val="00E95D94"/>
    <w:rsid w:val="00E95DA4"/>
    <w:rsid w:val="00E96465"/>
    <w:rsid w:val="00E971F1"/>
    <w:rsid w:val="00E974E4"/>
    <w:rsid w:val="00E97B21"/>
    <w:rsid w:val="00EA03D5"/>
    <w:rsid w:val="00EA07AA"/>
    <w:rsid w:val="00EA1874"/>
    <w:rsid w:val="00EA4418"/>
    <w:rsid w:val="00EA478D"/>
    <w:rsid w:val="00EA6055"/>
    <w:rsid w:val="00EA6082"/>
    <w:rsid w:val="00EA6CDA"/>
    <w:rsid w:val="00EA7A5F"/>
    <w:rsid w:val="00EB0483"/>
    <w:rsid w:val="00EB1069"/>
    <w:rsid w:val="00EB17C7"/>
    <w:rsid w:val="00EB19F0"/>
    <w:rsid w:val="00EB1D5C"/>
    <w:rsid w:val="00EB21D5"/>
    <w:rsid w:val="00EB2B1D"/>
    <w:rsid w:val="00EB4BD3"/>
    <w:rsid w:val="00EB5456"/>
    <w:rsid w:val="00EB6652"/>
    <w:rsid w:val="00EB6F44"/>
    <w:rsid w:val="00EB77F9"/>
    <w:rsid w:val="00EB7BE8"/>
    <w:rsid w:val="00EC0BA5"/>
    <w:rsid w:val="00EC0C61"/>
    <w:rsid w:val="00EC0F8B"/>
    <w:rsid w:val="00EC1143"/>
    <w:rsid w:val="00EC2DCA"/>
    <w:rsid w:val="00EC3533"/>
    <w:rsid w:val="00EC457C"/>
    <w:rsid w:val="00EC5E1B"/>
    <w:rsid w:val="00EC769D"/>
    <w:rsid w:val="00ED0016"/>
    <w:rsid w:val="00ED01C4"/>
    <w:rsid w:val="00ED08C9"/>
    <w:rsid w:val="00ED1240"/>
    <w:rsid w:val="00ED1D75"/>
    <w:rsid w:val="00ED44FF"/>
    <w:rsid w:val="00ED4EAA"/>
    <w:rsid w:val="00ED6143"/>
    <w:rsid w:val="00ED69FA"/>
    <w:rsid w:val="00ED72A4"/>
    <w:rsid w:val="00ED73E0"/>
    <w:rsid w:val="00ED7746"/>
    <w:rsid w:val="00ED790E"/>
    <w:rsid w:val="00EE04A1"/>
    <w:rsid w:val="00EE2E83"/>
    <w:rsid w:val="00EE2F10"/>
    <w:rsid w:val="00EE5172"/>
    <w:rsid w:val="00EE552B"/>
    <w:rsid w:val="00EE5830"/>
    <w:rsid w:val="00EE6E13"/>
    <w:rsid w:val="00EE7166"/>
    <w:rsid w:val="00EE76B0"/>
    <w:rsid w:val="00EE78BC"/>
    <w:rsid w:val="00EF018F"/>
    <w:rsid w:val="00EF0598"/>
    <w:rsid w:val="00EF05FB"/>
    <w:rsid w:val="00EF173C"/>
    <w:rsid w:val="00EF3648"/>
    <w:rsid w:val="00EF3D3A"/>
    <w:rsid w:val="00EF4D42"/>
    <w:rsid w:val="00EF4E1B"/>
    <w:rsid w:val="00EF4F0E"/>
    <w:rsid w:val="00EF5291"/>
    <w:rsid w:val="00EF564E"/>
    <w:rsid w:val="00EF7F62"/>
    <w:rsid w:val="00F014BE"/>
    <w:rsid w:val="00F0161B"/>
    <w:rsid w:val="00F02BBE"/>
    <w:rsid w:val="00F0455E"/>
    <w:rsid w:val="00F045D9"/>
    <w:rsid w:val="00F052CC"/>
    <w:rsid w:val="00F05461"/>
    <w:rsid w:val="00F107D8"/>
    <w:rsid w:val="00F11FDF"/>
    <w:rsid w:val="00F13A13"/>
    <w:rsid w:val="00F152B3"/>
    <w:rsid w:val="00F15A62"/>
    <w:rsid w:val="00F15C4A"/>
    <w:rsid w:val="00F15CCC"/>
    <w:rsid w:val="00F1686D"/>
    <w:rsid w:val="00F16B75"/>
    <w:rsid w:val="00F16E31"/>
    <w:rsid w:val="00F17E17"/>
    <w:rsid w:val="00F20504"/>
    <w:rsid w:val="00F2188F"/>
    <w:rsid w:val="00F21F2E"/>
    <w:rsid w:val="00F22B28"/>
    <w:rsid w:val="00F236B4"/>
    <w:rsid w:val="00F23C5F"/>
    <w:rsid w:val="00F26682"/>
    <w:rsid w:val="00F271B9"/>
    <w:rsid w:val="00F278B6"/>
    <w:rsid w:val="00F30AD3"/>
    <w:rsid w:val="00F31109"/>
    <w:rsid w:val="00F316E9"/>
    <w:rsid w:val="00F33523"/>
    <w:rsid w:val="00F336AA"/>
    <w:rsid w:val="00F3441D"/>
    <w:rsid w:val="00F3452A"/>
    <w:rsid w:val="00F34F65"/>
    <w:rsid w:val="00F354F1"/>
    <w:rsid w:val="00F36193"/>
    <w:rsid w:val="00F36708"/>
    <w:rsid w:val="00F36916"/>
    <w:rsid w:val="00F37141"/>
    <w:rsid w:val="00F3781E"/>
    <w:rsid w:val="00F40365"/>
    <w:rsid w:val="00F40E71"/>
    <w:rsid w:val="00F40F43"/>
    <w:rsid w:val="00F415E3"/>
    <w:rsid w:val="00F41B15"/>
    <w:rsid w:val="00F432BA"/>
    <w:rsid w:val="00F438F9"/>
    <w:rsid w:val="00F441D8"/>
    <w:rsid w:val="00F4568C"/>
    <w:rsid w:val="00F47552"/>
    <w:rsid w:val="00F478E1"/>
    <w:rsid w:val="00F50712"/>
    <w:rsid w:val="00F51203"/>
    <w:rsid w:val="00F51D59"/>
    <w:rsid w:val="00F530F4"/>
    <w:rsid w:val="00F541BE"/>
    <w:rsid w:val="00F54AE1"/>
    <w:rsid w:val="00F55532"/>
    <w:rsid w:val="00F559A3"/>
    <w:rsid w:val="00F57FEB"/>
    <w:rsid w:val="00F6297F"/>
    <w:rsid w:val="00F643C7"/>
    <w:rsid w:val="00F70EBD"/>
    <w:rsid w:val="00F71182"/>
    <w:rsid w:val="00F713FA"/>
    <w:rsid w:val="00F71C4A"/>
    <w:rsid w:val="00F71E82"/>
    <w:rsid w:val="00F71F45"/>
    <w:rsid w:val="00F73C6F"/>
    <w:rsid w:val="00F75C81"/>
    <w:rsid w:val="00F75E2D"/>
    <w:rsid w:val="00F76C1C"/>
    <w:rsid w:val="00F773B3"/>
    <w:rsid w:val="00F774AA"/>
    <w:rsid w:val="00F7790B"/>
    <w:rsid w:val="00F806D8"/>
    <w:rsid w:val="00F8458B"/>
    <w:rsid w:val="00F85874"/>
    <w:rsid w:val="00F87AF3"/>
    <w:rsid w:val="00F87F31"/>
    <w:rsid w:val="00F87FCF"/>
    <w:rsid w:val="00F90435"/>
    <w:rsid w:val="00F92E96"/>
    <w:rsid w:val="00F92EFD"/>
    <w:rsid w:val="00F92F23"/>
    <w:rsid w:val="00F94C7F"/>
    <w:rsid w:val="00F9550F"/>
    <w:rsid w:val="00F95E79"/>
    <w:rsid w:val="00F95ECC"/>
    <w:rsid w:val="00F95FA2"/>
    <w:rsid w:val="00F962F2"/>
    <w:rsid w:val="00F96B7B"/>
    <w:rsid w:val="00F97332"/>
    <w:rsid w:val="00F97EB3"/>
    <w:rsid w:val="00FA2474"/>
    <w:rsid w:val="00FA2904"/>
    <w:rsid w:val="00FA33AF"/>
    <w:rsid w:val="00FA3F68"/>
    <w:rsid w:val="00FA43BF"/>
    <w:rsid w:val="00FA4D99"/>
    <w:rsid w:val="00FA5038"/>
    <w:rsid w:val="00FA52B6"/>
    <w:rsid w:val="00FA604E"/>
    <w:rsid w:val="00FA6390"/>
    <w:rsid w:val="00FA681F"/>
    <w:rsid w:val="00FA75F5"/>
    <w:rsid w:val="00FA79E4"/>
    <w:rsid w:val="00FB0D4D"/>
    <w:rsid w:val="00FB16B3"/>
    <w:rsid w:val="00FB1F63"/>
    <w:rsid w:val="00FB2BDA"/>
    <w:rsid w:val="00FB4B48"/>
    <w:rsid w:val="00FB58C0"/>
    <w:rsid w:val="00FB7369"/>
    <w:rsid w:val="00FC3FD8"/>
    <w:rsid w:val="00FC49D3"/>
    <w:rsid w:val="00FC4C34"/>
    <w:rsid w:val="00FC51D6"/>
    <w:rsid w:val="00FC5AB2"/>
    <w:rsid w:val="00FD018C"/>
    <w:rsid w:val="00FD0A3E"/>
    <w:rsid w:val="00FD13FD"/>
    <w:rsid w:val="00FD1504"/>
    <w:rsid w:val="00FD1C58"/>
    <w:rsid w:val="00FD25DB"/>
    <w:rsid w:val="00FD2FB2"/>
    <w:rsid w:val="00FD3526"/>
    <w:rsid w:val="00FD3DE4"/>
    <w:rsid w:val="00FD5393"/>
    <w:rsid w:val="00FD69AE"/>
    <w:rsid w:val="00FD7F01"/>
    <w:rsid w:val="00FE0FD1"/>
    <w:rsid w:val="00FE207E"/>
    <w:rsid w:val="00FE4492"/>
    <w:rsid w:val="00FE4ABF"/>
    <w:rsid w:val="00FE55B2"/>
    <w:rsid w:val="00FE68ED"/>
    <w:rsid w:val="00FE6B15"/>
    <w:rsid w:val="00FE6BC4"/>
    <w:rsid w:val="00FE7A4B"/>
    <w:rsid w:val="00FF0978"/>
    <w:rsid w:val="00FF0AED"/>
    <w:rsid w:val="00FF1CB4"/>
    <w:rsid w:val="00FF207B"/>
    <w:rsid w:val="00FF3E6C"/>
    <w:rsid w:val="00FF43ED"/>
    <w:rsid w:val="00FF462F"/>
    <w:rsid w:val="00FF4C11"/>
    <w:rsid w:val="00FF4EC0"/>
    <w:rsid w:val="00FF6022"/>
    <w:rsid w:val="010488F8"/>
    <w:rsid w:val="010A20D0"/>
    <w:rsid w:val="010B26D3"/>
    <w:rsid w:val="010EBAF9"/>
    <w:rsid w:val="0110E970"/>
    <w:rsid w:val="01199BF8"/>
    <w:rsid w:val="0121F791"/>
    <w:rsid w:val="01273E1B"/>
    <w:rsid w:val="0144C292"/>
    <w:rsid w:val="014C7053"/>
    <w:rsid w:val="0160BB56"/>
    <w:rsid w:val="0160D12C"/>
    <w:rsid w:val="0161EA62"/>
    <w:rsid w:val="01807354"/>
    <w:rsid w:val="0185F3A9"/>
    <w:rsid w:val="0187D3BE"/>
    <w:rsid w:val="0188CE78"/>
    <w:rsid w:val="01897F49"/>
    <w:rsid w:val="018ACAB0"/>
    <w:rsid w:val="018EE36F"/>
    <w:rsid w:val="01923C68"/>
    <w:rsid w:val="0193B59B"/>
    <w:rsid w:val="01951350"/>
    <w:rsid w:val="019580FC"/>
    <w:rsid w:val="0195F339"/>
    <w:rsid w:val="01A956B0"/>
    <w:rsid w:val="01AA92E7"/>
    <w:rsid w:val="01AF56F8"/>
    <w:rsid w:val="01B154DD"/>
    <w:rsid w:val="01B778E5"/>
    <w:rsid w:val="01BD2B1F"/>
    <w:rsid w:val="01C375D5"/>
    <w:rsid w:val="01D04BBC"/>
    <w:rsid w:val="01D48333"/>
    <w:rsid w:val="01D90249"/>
    <w:rsid w:val="01DA2C8F"/>
    <w:rsid w:val="01FD1C9E"/>
    <w:rsid w:val="01FFC148"/>
    <w:rsid w:val="0209D6B2"/>
    <w:rsid w:val="020B1EB4"/>
    <w:rsid w:val="020B2F23"/>
    <w:rsid w:val="020C6B24"/>
    <w:rsid w:val="02156405"/>
    <w:rsid w:val="02184780"/>
    <w:rsid w:val="021FDC08"/>
    <w:rsid w:val="0224C6FB"/>
    <w:rsid w:val="0242E8C8"/>
    <w:rsid w:val="0254E08A"/>
    <w:rsid w:val="02568E92"/>
    <w:rsid w:val="025C9FC2"/>
    <w:rsid w:val="025F2ABB"/>
    <w:rsid w:val="0263D705"/>
    <w:rsid w:val="026D0FCE"/>
    <w:rsid w:val="026EC5E9"/>
    <w:rsid w:val="026F385F"/>
    <w:rsid w:val="027341C8"/>
    <w:rsid w:val="0277296E"/>
    <w:rsid w:val="0283EC33"/>
    <w:rsid w:val="0287D117"/>
    <w:rsid w:val="0288A74D"/>
    <w:rsid w:val="029449DB"/>
    <w:rsid w:val="02BC49B1"/>
    <w:rsid w:val="02BD44F3"/>
    <w:rsid w:val="02CE3B5A"/>
    <w:rsid w:val="02D3D1EC"/>
    <w:rsid w:val="02EB4685"/>
    <w:rsid w:val="02EC8463"/>
    <w:rsid w:val="02EF031E"/>
    <w:rsid w:val="02F325F5"/>
    <w:rsid w:val="02F49C80"/>
    <w:rsid w:val="0301BC97"/>
    <w:rsid w:val="0309368A"/>
    <w:rsid w:val="03099DB1"/>
    <w:rsid w:val="030C15D4"/>
    <w:rsid w:val="030C1C5B"/>
    <w:rsid w:val="0319019A"/>
    <w:rsid w:val="03192BE6"/>
    <w:rsid w:val="031B7FC0"/>
    <w:rsid w:val="031F708E"/>
    <w:rsid w:val="03279AD6"/>
    <w:rsid w:val="032CBC03"/>
    <w:rsid w:val="032DF152"/>
    <w:rsid w:val="033B366E"/>
    <w:rsid w:val="034146E9"/>
    <w:rsid w:val="0344EF09"/>
    <w:rsid w:val="034771A0"/>
    <w:rsid w:val="03483DB3"/>
    <w:rsid w:val="034C5EA3"/>
    <w:rsid w:val="034DFFE0"/>
    <w:rsid w:val="0350A1DB"/>
    <w:rsid w:val="0352FBF6"/>
    <w:rsid w:val="03566821"/>
    <w:rsid w:val="0357D846"/>
    <w:rsid w:val="035FEE71"/>
    <w:rsid w:val="0364089A"/>
    <w:rsid w:val="03686258"/>
    <w:rsid w:val="03695170"/>
    <w:rsid w:val="0378D85D"/>
    <w:rsid w:val="0380D1DF"/>
    <w:rsid w:val="0381A1EB"/>
    <w:rsid w:val="0384578E"/>
    <w:rsid w:val="038DBBA5"/>
    <w:rsid w:val="03A15073"/>
    <w:rsid w:val="03A5FF23"/>
    <w:rsid w:val="03A684D1"/>
    <w:rsid w:val="03AD268C"/>
    <w:rsid w:val="03AE8984"/>
    <w:rsid w:val="03B9B432"/>
    <w:rsid w:val="03C62D3D"/>
    <w:rsid w:val="03D3B3B6"/>
    <w:rsid w:val="03D7F33D"/>
    <w:rsid w:val="03DAFABC"/>
    <w:rsid w:val="03DC0A7E"/>
    <w:rsid w:val="03DEC201"/>
    <w:rsid w:val="03E80CDC"/>
    <w:rsid w:val="03EE597B"/>
    <w:rsid w:val="03F1AA35"/>
    <w:rsid w:val="03FA1367"/>
    <w:rsid w:val="0403C3C5"/>
    <w:rsid w:val="04303F55"/>
    <w:rsid w:val="043325D4"/>
    <w:rsid w:val="04347EF9"/>
    <w:rsid w:val="0436FE2A"/>
    <w:rsid w:val="043715E9"/>
    <w:rsid w:val="043BA1E6"/>
    <w:rsid w:val="043C342E"/>
    <w:rsid w:val="0457DC24"/>
    <w:rsid w:val="0460390B"/>
    <w:rsid w:val="046B6161"/>
    <w:rsid w:val="046CD812"/>
    <w:rsid w:val="047BBBE8"/>
    <w:rsid w:val="04801426"/>
    <w:rsid w:val="0489A978"/>
    <w:rsid w:val="048B9EBB"/>
    <w:rsid w:val="048D77EF"/>
    <w:rsid w:val="049191B3"/>
    <w:rsid w:val="049CEFC8"/>
    <w:rsid w:val="049E1C64"/>
    <w:rsid w:val="04A23DD1"/>
    <w:rsid w:val="04AE8C3D"/>
    <w:rsid w:val="04B43B61"/>
    <w:rsid w:val="04B488B7"/>
    <w:rsid w:val="04C3422C"/>
    <w:rsid w:val="04CCCD8A"/>
    <w:rsid w:val="04D3919A"/>
    <w:rsid w:val="04D91B6A"/>
    <w:rsid w:val="04DCCC28"/>
    <w:rsid w:val="04E9C69C"/>
    <w:rsid w:val="04E9E8C2"/>
    <w:rsid w:val="04F8E60B"/>
    <w:rsid w:val="04FBADE3"/>
    <w:rsid w:val="050720E0"/>
    <w:rsid w:val="050E60AB"/>
    <w:rsid w:val="05179A53"/>
    <w:rsid w:val="051D3C3A"/>
    <w:rsid w:val="0524F3B1"/>
    <w:rsid w:val="052BDDA3"/>
    <w:rsid w:val="05344D5B"/>
    <w:rsid w:val="0542E88B"/>
    <w:rsid w:val="0543CB5F"/>
    <w:rsid w:val="05512AFF"/>
    <w:rsid w:val="055464FC"/>
    <w:rsid w:val="0566274E"/>
    <w:rsid w:val="05708C59"/>
    <w:rsid w:val="05909E6A"/>
    <w:rsid w:val="05961237"/>
    <w:rsid w:val="05AAD505"/>
    <w:rsid w:val="05AFCAD7"/>
    <w:rsid w:val="05B2DEB0"/>
    <w:rsid w:val="05B4853B"/>
    <w:rsid w:val="05B71B85"/>
    <w:rsid w:val="05BBAFDB"/>
    <w:rsid w:val="05BE4C08"/>
    <w:rsid w:val="05C5A9F0"/>
    <w:rsid w:val="05D06027"/>
    <w:rsid w:val="05D5FE35"/>
    <w:rsid w:val="05E79314"/>
    <w:rsid w:val="05EA5D0A"/>
    <w:rsid w:val="05F49F4E"/>
    <w:rsid w:val="05F53E52"/>
    <w:rsid w:val="0600F1F2"/>
    <w:rsid w:val="06061A8D"/>
    <w:rsid w:val="060F3E3A"/>
    <w:rsid w:val="061F114A"/>
    <w:rsid w:val="06230513"/>
    <w:rsid w:val="0623C98D"/>
    <w:rsid w:val="062D3800"/>
    <w:rsid w:val="06369A5D"/>
    <w:rsid w:val="066C3166"/>
    <w:rsid w:val="067D432E"/>
    <w:rsid w:val="0686AF09"/>
    <w:rsid w:val="06870100"/>
    <w:rsid w:val="06AB220C"/>
    <w:rsid w:val="06AC1509"/>
    <w:rsid w:val="06C461E0"/>
    <w:rsid w:val="06C550AA"/>
    <w:rsid w:val="06CD100D"/>
    <w:rsid w:val="06D04061"/>
    <w:rsid w:val="06DBB94E"/>
    <w:rsid w:val="06E107F4"/>
    <w:rsid w:val="06E9C97F"/>
    <w:rsid w:val="06FA1D75"/>
    <w:rsid w:val="07003956"/>
    <w:rsid w:val="0702CAD3"/>
    <w:rsid w:val="07090900"/>
    <w:rsid w:val="070C618C"/>
    <w:rsid w:val="070F377E"/>
    <w:rsid w:val="07134E85"/>
    <w:rsid w:val="0713BF06"/>
    <w:rsid w:val="07200FC4"/>
    <w:rsid w:val="0723F5CE"/>
    <w:rsid w:val="0724B064"/>
    <w:rsid w:val="07271554"/>
    <w:rsid w:val="072ED135"/>
    <w:rsid w:val="0742666B"/>
    <w:rsid w:val="0756A0F7"/>
    <w:rsid w:val="075D59F4"/>
    <w:rsid w:val="075FC1D5"/>
    <w:rsid w:val="07608905"/>
    <w:rsid w:val="0765BFCC"/>
    <w:rsid w:val="0773C77C"/>
    <w:rsid w:val="077B6F28"/>
    <w:rsid w:val="0782C5E3"/>
    <w:rsid w:val="0788CECA"/>
    <w:rsid w:val="07A5EF4C"/>
    <w:rsid w:val="07A87525"/>
    <w:rsid w:val="07AD4BBC"/>
    <w:rsid w:val="07B2EDCE"/>
    <w:rsid w:val="07C4E3D5"/>
    <w:rsid w:val="07C51C99"/>
    <w:rsid w:val="07E93367"/>
    <w:rsid w:val="07ECCED2"/>
    <w:rsid w:val="0810ECA7"/>
    <w:rsid w:val="0830362A"/>
    <w:rsid w:val="083334F1"/>
    <w:rsid w:val="0836C3DA"/>
    <w:rsid w:val="0838B905"/>
    <w:rsid w:val="08410492"/>
    <w:rsid w:val="084DC075"/>
    <w:rsid w:val="0860B9ED"/>
    <w:rsid w:val="08611B4D"/>
    <w:rsid w:val="08882DE7"/>
    <w:rsid w:val="0888E137"/>
    <w:rsid w:val="0893349A"/>
    <w:rsid w:val="089821CA"/>
    <w:rsid w:val="08A4A64D"/>
    <w:rsid w:val="08AF7A8E"/>
    <w:rsid w:val="08B4D46E"/>
    <w:rsid w:val="08BA3449"/>
    <w:rsid w:val="08BA75EF"/>
    <w:rsid w:val="08C30401"/>
    <w:rsid w:val="08C42D9C"/>
    <w:rsid w:val="08C558A9"/>
    <w:rsid w:val="08D7C06D"/>
    <w:rsid w:val="08DCE581"/>
    <w:rsid w:val="08EEA608"/>
    <w:rsid w:val="08F4BF9B"/>
    <w:rsid w:val="08F5A05B"/>
    <w:rsid w:val="08F6FED5"/>
    <w:rsid w:val="08FAEB3B"/>
    <w:rsid w:val="090CD7E5"/>
    <w:rsid w:val="09143024"/>
    <w:rsid w:val="091B7FA0"/>
    <w:rsid w:val="091CACCA"/>
    <w:rsid w:val="092B00AA"/>
    <w:rsid w:val="092F663C"/>
    <w:rsid w:val="09361F93"/>
    <w:rsid w:val="093E4AE1"/>
    <w:rsid w:val="0949A048"/>
    <w:rsid w:val="094E98ED"/>
    <w:rsid w:val="09544CF0"/>
    <w:rsid w:val="096A38D2"/>
    <w:rsid w:val="096F239A"/>
    <w:rsid w:val="0975B887"/>
    <w:rsid w:val="0989F4A8"/>
    <w:rsid w:val="0992D839"/>
    <w:rsid w:val="0993BA6D"/>
    <w:rsid w:val="099C8BF1"/>
    <w:rsid w:val="09B8388B"/>
    <w:rsid w:val="09BD702A"/>
    <w:rsid w:val="09CC092B"/>
    <w:rsid w:val="09D2C5B9"/>
    <w:rsid w:val="09D7293B"/>
    <w:rsid w:val="09ECDB6C"/>
    <w:rsid w:val="09F7E436"/>
    <w:rsid w:val="09F9BF5E"/>
    <w:rsid w:val="09F9F0F7"/>
    <w:rsid w:val="09F9FA2F"/>
    <w:rsid w:val="09FBE99B"/>
    <w:rsid w:val="0A0663F8"/>
    <w:rsid w:val="0A07489D"/>
    <w:rsid w:val="0A1296C5"/>
    <w:rsid w:val="0A130485"/>
    <w:rsid w:val="0A2D1C28"/>
    <w:rsid w:val="0A2F9D16"/>
    <w:rsid w:val="0A30541D"/>
    <w:rsid w:val="0A4F4968"/>
    <w:rsid w:val="0A5C5E07"/>
    <w:rsid w:val="0A62DE23"/>
    <w:rsid w:val="0A79DD0B"/>
    <w:rsid w:val="0A89896D"/>
    <w:rsid w:val="0A8CBC73"/>
    <w:rsid w:val="0A9429CB"/>
    <w:rsid w:val="0A9999B7"/>
    <w:rsid w:val="0A9C04E9"/>
    <w:rsid w:val="0A9DFB68"/>
    <w:rsid w:val="0AAF2E72"/>
    <w:rsid w:val="0ABACD0D"/>
    <w:rsid w:val="0AC8DAFA"/>
    <w:rsid w:val="0ACA080E"/>
    <w:rsid w:val="0ACA2C8B"/>
    <w:rsid w:val="0AD30CE2"/>
    <w:rsid w:val="0ADB5A67"/>
    <w:rsid w:val="0ADF9DB6"/>
    <w:rsid w:val="0AF592F0"/>
    <w:rsid w:val="0AF89F60"/>
    <w:rsid w:val="0AFFC1CA"/>
    <w:rsid w:val="0B064467"/>
    <w:rsid w:val="0B0AAB55"/>
    <w:rsid w:val="0B0CA0EE"/>
    <w:rsid w:val="0B11936F"/>
    <w:rsid w:val="0B291C50"/>
    <w:rsid w:val="0B293D07"/>
    <w:rsid w:val="0B3253D8"/>
    <w:rsid w:val="0B50C4A1"/>
    <w:rsid w:val="0B584341"/>
    <w:rsid w:val="0B5F238A"/>
    <w:rsid w:val="0B647C5E"/>
    <w:rsid w:val="0B6B9CA4"/>
    <w:rsid w:val="0B7430FE"/>
    <w:rsid w:val="0B79FC39"/>
    <w:rsid w:val="0B7B47DA"/>
    <w:rsid w:val="0B814E73"/>
    <w:rsid w:val="0BAA9070"/>
    <w:rsid w:val="0BB573F5"/>
    <w:rsid w:val="0BB7614E"/>
    <w:rsid w:val="0BB8DBC0"/>
    <w:rsid w:val="0BB8E587"/>
    <w:rsid w:val="0BBB0812"/>
    <w:rsid w:val="0BC1670F"/>
    <w:rsid w:val="0BCD6B5E"/>
    <w:rsid w:val="0BCE6F95"/>
    <w:rsid w:val="0BE1F15D"/>
    <w:rsid w:val="0BE31E20"/>
    <w:rsid w:val="0BE7CFA7"/>
    <w:rsid w:val="0C0D4577"/>
    <w:rsid w:val="0C14CADB"/>
    <w:rsid w:val="0C24A32E"/>
    <w:rsid w:val="0C2BEAE2"/>
    <w:rsid w:val="0C4E54A2"/>
    <w:rsid w:val="0C574269"/>
    <w:rsid w:val="0C5B6508"/>
    <w:rsid w:val="0C67236D"/>
    <w:rsid w:val="0C678C83"/>
    <w:rsid w:val="0C703A23"/>
    <w:rsid w:val="0C815EC3"/>
    <w:rsid w:val="0C869D9A"/>
    <w:rsid w:val="0C9A931C"/>
    <w:rsid w:val="0CA69CA1"/>
    <w:rsid w:val="0CA710CF"/>
    <w:rsid w:val="0CAC8D5C"/>
    <w:rsid w:val="0CBDB142"/>
    <w:rsid w:val="0CCA81F8"/>
    <w:rsid w:val="0CCB7A47"/>
    <w:rsid w:val="0CCE91C5"/>
    <w:rsid w:val="0CCF426A"/>
    <w:rsid w:val="0D004887"/>
    <w:rsid w:val="0D0DCA94"/>
    <w:rsid w:val="0D19F305"/>
    <w:rsid w:val="0D1FC7F7"/>
    <w:rsid w:val="0D27D0FB"/>
    <w:rsid w:val="0D29F0CD"/>
    <w:rsid w:val="0D3419E6"/>
    <w:rsid w:val="0D35578E"/>
    <w:rsid w:val="0D38FA21"/>
    <w:rsid w:val="0D471A60"/>
    <w:rsid w:val="0D559B5F"/>
    <w:rsid w:val="0D5789DC"/>
    <w:rsid w:val="0D5B7BD0"/>
    <w:rsid w:val="0D5CCEC1"/>
    <w:rsid w:val="0D5E47D7"/>
    <w:rsid w:val="0D5F0AB0"/>
    <w:rsid w:val="0D642DE3"/>
    <w:rsid w:val="0D76DEB8"/>
    <w:rsid w:val="0D788D92"/>
    <w:rsid w:val="0D7A3AAF"/>
    <w:rsid w:val="0D815B22"/>
    <w:rsid w:val="0D89C6EF"/>
    <w:rsid w:val="0D99BA22"/>
    <w:rsid w:val="0DAA80BE"/>
    <w:rsid w:val="0DAB3553"/>
    <w:rsid w:val="0DAFDF83"/>
    <w:rsid w:val="0DC12A93"/>
    <w:rsid w:val="0DC319CC"/>
    <w:rsid w:val="0DCCAFB1"/>
    <w:rsid w:val="0DD079FA"/>
    <w:rsid w:val="0DE5E096"/>
    <w:rsid w:val="0DE866BC"/>
    <w:rsid w:val="0DF0FE57"/>
    <w:rsid w:val="0E003DA7"/>
    <w:rsid w:val="0E02AFB6"/>
    <w:rsid w:val="0E118BD9"/>
    <w:rsid w:val="0E219B39"/>
    <w:rsid w:val="0E295E94"/>
    <w:rsid w:val="0E3965F6"/>
    <w:rsid w:val="0E405302"/>
    <w:rsid w:val="0E5D3FDF"/>
    <w:rsid w:val="0E5E7DA4"/>
    <w:rsid w:val="0E7186E6"/>
    <w:rsid w:val="0E8701EE"/>
    <w:rsid w:val="0E87BCA7"/>
    <w:rsid w:val="0E968579"/>
    <w:rsid w:val="0EA69D97"/>
    <w:rsid w:val="0EADE20C"/>
    <w:rsid w:val="0EB5264E"/>
    <w:rsid w:val="0EBDF23A"/>
    <w:rsid w:val="0EBF0E43"/>
    <w:rsid w:val="0EC0731B"/>
    <w:rsid w:val="0EC23FFB"/>
    <w:rsid w:val="0EC2CB00"/>
    <w:rsid w:val="0EC6DF9C"/>
    <w:rsid w:val="0EC7F2EE"/>
    <w:rsid w:val="0EC9AF3A"/>
    <w:rsid w:val="0ED36105"/>
    <w:rsid w:val="0ED4A06D"/>
    <w:rsid w:val="0EDA900B"/>
    <w:rsid w:val="0EDC3ECD"/>
    <w:rsid w:val="0EEB40B7"/>
    <w:rsid w:val="0EECFA01"/>
    <w:rsid w:val="0EED584B"/>
    <w:rsid w:val="0EF5D6B2"/>
    <w:rsid w:val="0EFA0769"/>
    <w:rsid w:val="0F01AAD1"/>
    <w:rsid w:val="0F039B39"/>
    <w:rsid w:val="0F0E9007"/>
    <w:rsid w:val="0F10B159"/>
    <w:rsid w:val="0F144699"/>
    <w:rsid w:val="0F171776"/>
    <w:rsid w:val="0F22CD66"/>
    <w:rsid w:val="0F278CE6"/>
    <w:rsid w:val="0F2A5085"/>
    <w:rsid w:val="0F2D0B99"/>
    <w:rsid w:val="0F2F0F04"/>
    <w:rsid w:val="0F31AF09"/>
    <w:rsid w:val="0F39AE02"/>
    <w:rsid w:val="0F45FBB1"/>
    <w:rsid w:val="0F4F6E09"/>
    <w:rsid w:val="0F541012"/>
    <w:rsid w:val="0F5499CF"/>
    <w:rsid w:val="0F838404"/>
    <w:rsid w:val="0F89623D"/>
    <w:rsid w:val="0F8EF445"/>
    <w:rsid w:val="0F912C31"/>
    <w:rsid w:val="0F96F9BC"/>
    <w:rsid w:val="0F9852F2"/>
    <w:rsid w:val="0F98DD62"/>
    <w:rsid w:val="0FA724F6"/>
    <w:rsid w:val="0FA81A9A"/>
    <w:rsid w:val="0FAF966F"/>
    <w:rsid w:val="0FB393AD"/>
    <w:rsid w:val="0FB46D05"/>
    <w:rsid w:val="0FCEC06D"/>
    <w:rsid w:val="0FD3B445"/>
    <w:rsid w:val="0FE1FE2D"/>
    <w:rsid w:val="0FE3248F"/>
    <w:rsid w:val="0FEA9266"/>
    <w:rsid w:val="0FF8EB9F"/>
    <w:rsid w:val="0FFF0E15"/>
    <w:rsid w:val="1003B27D"/>
    <w:rsid w:val="100F9FA6"/>
    <w:rsid w:val="10209CEB"/>
    <w:rsid w:val="10270D4D"/>
    <w:rsid w:val="103F5873"/>
    <w:rsid w:val="104514BF"/>
    <w:rsid w:val="10475B5D"/>
    <w:rsid w:val="106435F9"/>
    <w:rsid w:val="10721B4B"/>
    <w:rsid w:val="10823567"/>
    <w:rsid w:val="108EE062"/>
    <w:rsid w:val="108F35F7"/>
    <w:rsid w:val="10908E4E"/>
    <w:rsid w:val="10925BF5"/>
    <w:rsid w:val="109672B4"/>
    <w:rsid w:val="109C7B32"/>
    <w:rsid w:val="10AF6187"/>
    <w:rsid w:val="10B392E6"/>
    <w:rsid w:val="10C39DBA"/>
    <w:rsid w:val="10CF1C92"/>
    <w:rsid w:val="10F5843E"/>
    <w:rsid w:val="110289C6"/>
    <w:rsid w:val="110AF6C3"/>
    <w:rsid w:val="111E94C1"/>
    <w:rsid w:val="1122ACBD"/>
    <w:rsid w:val="11294307"/>
    <w:rsid w:val="112CBF95"/>
    <w:rsid w:val="1137DC8E"/>
    <w:rsid w:val="1138F5C2"/>
    <w:rsid w:val="1141364C"/>
    <w:rsid w:val="114222BE"/>
    <w:rsid w:val="114A0728"/>
    <w:rsid w:val="114D1973"/>
    <w:rsid w:val="11525A26"/>
    <w:rsid w:val="115477CD"/>
    <w:rsid w:val="116356B0"/>
    <w:rsid w:val="117D0001"/>
    <w:rsid w:val="117E79AF"/>
    <w:rsid w:val="1193A59F"/>
    <w:rsid w:val="11979040"/>
    <w:rsid w:val="119CBF5C"/>
    <w:rsid w:val="11A49E86"/>
    <w:rsid w:val="11A675E1"/>
    <w:rsid w:val="11AB8056"/>
    <w:rsid w:val="11B94AA4"/>
    <w:rsid w:val="11BA627F"/>
    <w:rsid w:val="11BFA041"/>
    <w:rsid w:val="11C75FD1"/>
    <w:rsid w:val="11C90216"/>
    <w:rsid w:val="11C98E1C"/>
    <w:rsid w:val="11CBC4E9"/>
    <w:rsid w:val="11ED16C8"/>
    <w:rsid w:val="11FEBD73"/>
    <w:rsid w:val="1203EBF0"/>
    <w:rsid w:val="120FFA83"/>
    <w:rsid w:val="12373B51"/>
    <w:rsid w:val="123A457A"/>
    <w:rsid w:val="1247528B"/>
    <w:rsid w:val="12481925"/>
    <w:rsid w:val="1255C682"/>
    <w:rsid w:val="1261B4D5"/>
    <w:rsid w:val="1262EE0A"/>
    <w:rsid w:val="126CFA10"/>
    <w:rsid w:val="12703ED5"/>
    <w:rsid w:val="1270D1E0"/>
    <w:rsid w:val="1273AA05"/>
    <w:rsid w:val="12781F07"/>
    <w:rsid w:val="128A68F9"/>
    <w:rsid w:val="129DDFF6"/>
    <w:rsid w:val="12A334C9"/>
    <w:rsid w:val="12A60DFF"/>
    <w:rsid w:val="12A7EF1E"/>
    <w:rsid w:val="12ABB081"/>
    <w:rsid w:val="12C06B53"/>
    <w:rsid w:val="12CBBC7D"/>
    <w:rsid w:val="12CD8BE7"/>
    <w:rsid w:val="12D43760"/>
    <w:rsid w:val="12F40A72"/>
    <w:rsid w:val="131ABE08"/>
    <w:rsid w:val="13342F71"/>
    <w:rsid w:val="13397EDB"/>
    <w:rsid w:val="133CDEB3"/>
    <w:rsid w:val="133E0D86"/>
    <w:rsid w:val="13425553"/>
    <w:rsid w:val="13431ADC"/>
    <w:rsid w:val="1352D24A"/>
    <w:rsid w:val="1358E633"/>
    <w:rsid w:val="135BEA27"/>
    <w:rsid w:val="135CA55C"/>
    <w:rsid w:val="135D3D02"/>
    <w:rsid w:val="136655EF"/>
    <w:rsid w:val="137B0B68"/>
    <w:rsid w:val="137C0501"/>
    <w:rsid w:val="137DF0BA"/>
    <w:rsid w:val="137F31EC"/>
    <w:rsid w:val="13821BE5"/>
    <w:rsid w:val="1391CC4E"/>
    <w:rsid w:val="13959CEF"/>
    <w:rsid w:val="13A8C810"/>
    <w:rsid w:val="13B71C62"/>
    <w:rsid w:val="13BD1436"/>
    <w:rsid w:val="13C33B80"/>
    <w:rsid w:val="13C35997"/>
    <w:rsid w:val="13C641BB"/>
    <w:rsid w:val="13C680C1"/>
    <w:rsid w:val="13C82EAA"/>
    <w:rsid w:val="13CADF60"/>
    <w:rsid w:val="1412EC93"/>
    <w:rsid w:val="1413A666"/>
    <w:rsid w:val="1417411D"/>
    <w:rsid w:val="1445327B"/>
    <w:rsid w:val="144C5A93"/>
    <w:rsid w:val="145A401E"/>
    <w:rsid w:val="145B8DB0"/>
    <w:rsid w:val="145DA8BA"/>
    <w:rsid w:val="1466F7C9"/>
    <w:rsid w:val="14690BE6"/>
    <w:rsid w:val="14774A13"/>
    <w:rsid w:val="14A33788"/>
    <w:rsid w:val="14A38C5B"/>
    <w:rsid w:val="14AE4E41"/>
    <w:rsid w:val="14B0EEE0"/>
    <w:rsid w:val="14C37025"/>
    <w:rsid w:val="14C48659"/>
    <w:rsid w:val="14CBCEC0"/>
    <w:rsid w:val="14D5AB44"/>
    <w:rsid w:val="14DB6742"/>
    <w:rsid w:val="14F9D411"/>
    <w:rsid w:val="14F9E604"/>
    <w:rsid w:val="150A1826"/>
    <w:rsid w:val="151028DE"/>
    <w:rsid w:val="15143C2C"/>
    <w:rsid w:val="1518B0E7"/>
    <w:rsid w:val="15193CCB"/>
    <w:rsid w:val="1523857A"/>
    <w:rsid w:val="152C4430"/>
    <w:rsid w:val="15305F9E"/>
    <w:rsid w:val="15312F0A"/>
    <w:rsid w:val="1546CC0C"/>
    <w:rsid w:val="1547962B"/>
    <w:rsid w:val="1547EB68"/>
    <w:rsid w:val="154B6BD1"/>
    <w:rsid w:val="15653DBA"/>
    <w:rsid w:val="15685EB6"/>
    <w:rsid w:val="1582BC46"/>
    <w:rsid w:val="158C04A9"/>
    <w:rsid w:val="158EA68D"/>
    <w:rsid w:val="159C1299"/>
    <w:rsid w:val="15B63F72"/>
    <w:rsid w:val="15B8534A"/>
    <w:rsid w:val="15CFAFFC"/>
    <w:rsid w:val="15D58F64"/>
    <w:rsid w:val="15F64DC3"/>
    <w:rsid w:val="15F82D0F"/>
    <w:rsid w:val="160A528B"/>
    <w:rsid w:val="1644A362"/>
    <w:rsid w:val="164B594B"/>
    <w:rsid w:val="165D44A4"/>
    <w:rsid w:val="166E7622"/>
    <w:rsid w:val="1679A477"/>
    <w:rsid w:val="167F35A6"/>
    <w:rsid w:val="168237D8"/>
    <w:rsid w:val="16841804"/>
    <w:rsid w:val="169094B6"/>
    <w:rsid w:val="169BDD58"/>
    <w:rsid w:val="16AE24DB"/>
    <w:rsid w:val="16B7AA76"/>
    <w:rsid w:val="16B94204"/>
    <w:rsid w:val="16C43F9D"/>
    <w:rsid w:val="16D0D35E"/>
    <w:rsid w:val="16D74132"/>
    <w:rsid w:val="16EA0908"/>
    <w:rsid w:val="16EE9064"/>
    <w:rsid w:val="1708A212"/>
    <w:rsid w:val="171E5327"/>
    <w:rsid w:val="171F4EB6"/>
    <w:rsid w:val="171FFDAB"/>
    <w:rsid w:val="172D01D2"/>
    <w:rsid w:val="1733AEBF"/>
    <w:rsid w:val="1737894A"/>
    <w:rsid w:val="1757A493"/>
    <w:rsid w:val="176663FA"/>
    <w:rsid w:val="17867AC7"/>
    <w:rsid w:val="17969CB7"/>
    <w:rsid w:val="179C3F4F"/>
    <w:rsid w:val="17A208CC"/>
    <w:rsid w:val="17AA5D2B"/>
    <w:rsid w:val="17B3CE84"/>
    <w:rsid w:val="17B511D9"/>
    <w:rsid w:val="17BD329C"/>
    <w:rsid w:val="17D17ADF"/>
    <w:rsid w:val="17D7C30B"/>
    <w:rsid w:val="17D9CAC2"/>
    <w:rsid w:val="17EB7C63"/>
    <w:rsid w:val="17F762FA"/>
    <w:rsid w:val="18032288"/>
    <w:rsid w:val="1807E522"/>
    <w:rsid w:val="18134614"/>
    <w:rsid w:val="18167232"/>
    <w:rsid w:val="182EEA30"/>
    <w:rsid w:val="1838FC12"/>
    <w:rsid w:val="183F27E2"/>
    <w:rsid w:val="184404BF"/>
    <w:rsid w:val="18456BEF"/>
    <w:rsid w:val="185DA58A"/>
    <w:rsid w:val="18717358"/>
    <w:rsid w:val="18774650"/>
    <w:rsid w:val="1880A75C"/>
    <w:rsid w:val="188D3639"/>
    <w:rsid w:val="188EF286"/>
    <w:rsid w:val="18B972A0"/>
    <w:rsid w:val="18BC6C96"/>
    <w:rsid w:val="18C00573"/>
    <w:rsid w:val="18D2768E"/>
    <w:rsid w:val="18D38766"/>
    <w:rsid w:val="18D394F1"/>
    <w:rsid w:val="18E76926"/>
    <w:rsid w:val="18E99457"/>
    <w:rsid w:val="18EA3F58"/>
    <w:rsid w:val="18EFB07C"/>
    <w:rsid w:val="18F158EE"/>
    <w:rsid w:val="190019A8"/>
    <w:rsid w:val="190218AB"/>
    <w:rsid w:val="19048868"/>
    <w:rsid w:val="19170219"/>
    <w:rsid w:val="192B0731"/>
    <w:rsid w:val="193B2710"/>
    <w:rsid w:val="1952EBF9"/>
    <w:rsid w:val="1962E53B"/>
    <w:rsid w:val="1967F2DA"/>
    <w:rsid w:val="196BBC1B"/>
    <w:rsid w:val="196FE84B"/>
    <w:rsid w:val="197D770C"/>
    <w:rsid w:val="19808BD3"/>
    <w:rsid w:val="19842673"/>
    <w:rsid w:val="199C6CDD"/>
    <w:rsid w:val="199E7DD0"/>
    <w:rsid w:val="19A55AF8"/>
    <w:rsid w:val="19AE2E84"/>
    <w:rsid w:val="19B03C38"/>
    <w:rsid w:val="19B625B1"/>
    <w:rsid w:val="19C76314"/>
    <w:rsid w:val="19CDBEE1"/>
    <w:rsid w:val="19D498FD"/>
    <w:rsid w:val="19D5C403"/>
    <w:rsid w:val="19D96D7F"/>
    <w:rsid w:val="19DB41E0"/>
    <w:rsid w:val="19EA5E68"/>
    <w:rsid w:val="19F87160"/>
    <w:rsid w:val="1A07C4B2"/>
    <w:rsid w:val="1A0A57F8"/>
    <w:rsid w:val="1A10D4AD"/>
    <w:rsid w:val="1A1826FB"/>
    <w:rsid w:val="1A1B2BA6"/>
    <w:rsid w:val="1A28AEE1"/>
    <w:rsid w:val="1A45A36D"/>
    <w:rsid w:val="1A46054B"/>
    <w:rsid w:val="1A9957B4"/>
    <w:rsid w:val="1A9D2031"/>
    <w:rsid w:val="1AAB07F7"/>
    <w:rsid w:val="1AB05E22"/>
    <w:rsid w:val="1AB5CE99"/>
    <w:rsid w:val="1ABAC768"/>
    <w:rsid w:val="1ABE6BB2"/>
    <w:rsid w:val="1ACFB0BB"/>
    <w:rsid w:val="1AE379C6"/>
    <w:rsid w:val="1AE59961"/>
    <w:rsid w:val="1AEBB539"/>
    <w:rsid w:val="1AF03D17"/>
    <w:rsid w:val="1AFFC049"/>
    <w:rsid w:val="1B00429D"/>
    <w:rsid w:val="1B19731C"/>
    <w:rsid w:val="1B19C3F5"/>
    <w:rsid w:val="1B20E045"/>
    <w:rsid w:val="1B251F6F"/>
    <w:rsid w:val="1B28B9EA"/>
    <w:rsid w:val="1B34FD71"/>
    <w:rsid w:val="1B3E2613"/>
    <w:rsid w:val="1B4EA762"/>
    <w:rsid w:val="1B5001DF"/>
    <w:rsid w:val="1B51D6C8"/>
    <w:rsid w:val="1B5446E7"/>
    <w:rsid w:val="1B5B458E"/>
    <w:rsid w:val="1B64DF77"/>
    <w:rsid w:val="1B866A53"/>
    <w:rsid w:val="1B8D9B0F"/>
    <w:rsid w:val="1B91BEB2"/>
    <w:rsid w:val="1B963EFC"/>
    <w:rsid w:val="1B9C6FFD"/>
    <w:rsid w:val="1BB99715"/>
    <w:rsid w:val="1BBD808E"/>
    <w:rsid w:val="1BD1DB2F"/>
    <w:rsid w:val="1BD369A3"/>
    <w:rsid w:val="1BD6A499"/>
    <w:rsid w:val="1BD72CB1"/>
    <w:rsid w:val="1BDD5ABA"/>
    <w:rsid w:val="1C037C95"/>
    <w:rsid w:val="1C050B98"/>
    <w:rsid w:val="1C08AECB"/>
    <w:rsid w:val="1C08F9FB"/>
    <w:rsid w:val="1C0BA652"/>
    <w:rsid w:val="1C17AA39"/>
    <w:rsid w:val="1C31A8F0"/>
    <w:rsid w:val="1C34113B"/>
    <w:rsid w:val="1C3C2D5D"/>
    <w:rsid w:val="1C41F652"/>
    <w:rsid w:val="1C55398F"/>
    <w:rsid w:val="1C58279A"/>
    <w:rsid w:val="1C662938"/>
    <w:rsid w:val="1C6797A0"/>
    <w:rsid w:val="1C68BA50"/>
    <w:rsid w:val="1C6D7DCD"/>
    <w:rsid w:val="1C72781E"/>
    <w:rsid w:val="1C75A9CE"/>
    <w:rsid w:val="1C8AAB80"/>
    <w:rsid w:val="1C907B0B"/>
    <w:rsid w:val="1C9299E6"/>
    <w:rsid w:val="1C9C394C"/>
    <w:rsid w:val="1C9FD68F"/>
    <w:rsid w:val="1CA26659"/>
    <w:rsid w:val="1CA927C7"/>
    <w:rsid w:val="1CBBB8B0"/>
    <w:rsid w:val="1CBC7CBC"/>
    <w:rsid w:val="1CCC5267"/>
    <w:rsid w:val="1CCCE919"/>
    <w:rsid w:val="1CCD4E57"/>
    <w:rsid w:val="1CCE1728"/>
    <w:rsid w:val="1CD0A507"/>
    <w:rsid w:val="1CD5D9BE"/>
    <w:rsid w:val="1CF5400A"/>
    <w:rsid w:val="1CF74445"/>
    <w:rsid w:val="1CF8946E"/>
    <w:rsid w:val="1CFB71AC"/>
    <w:rsid w:val="1D155544"/>
    <w:rsid w:val="1D21B42E"/>
    <w:rsid w:val="1D2E2B50"/>
    <w:rsid w:val="1D331F1B"/>
    <w:rsid w:val="1D34060B"/>
    <w:rsid w:val="1D3C91C5"/>
    <w:rsid w:val="1D5AE698"/>
    <w:rsid w:val="1D6E48EC"/>
    <w:rsid w:val="1D6FEE3A"/>
    <w:rsid w:val="1D70ACC1"/>
    <w:rsid w:val="1D87FF49"/>
    <w:rsid w:val="1D9006CD"/>
    <w:rsid w:val="1D9A2435"/>
    <w:rsid w:val="1D9CA629"/>
    <w:rsid w:val="1DA0601C"/>
    <w:rsid w:val="1DA6CCBA"/>
    <w:rsid w:val="1DA78B3E"/>
    <w:rsid w:val="1DAA8377"/>
    <w:rsid w:val="1DAE7DE1"/>
    <w:rsid w:val="1DC52A36"/>
    <w:rsid w:val="1DCDB3F6"/>
    <w:rsid w:val="1DD34051"/>
    <w:rsid w:val="1DDE8B07"/>
    <w:rsid w:val="1DEAFB1E"/>
    <w:rsid w:val="1DEB3AD6"/>
    <w:rsid w:val="1DED04D3"/>
    <w:rsid w:val="1DF50EF3"/>
    <w:rsid w:val="1E00E15F"/>
    <w:rsid w:val="1E084333"/>
    <w:rsid w:val="1E1A42F4"/>
    <w:rsid w:val="1E1A51A7"/>
    <w:rsid w:val="1E21882D"/>
    <w:rsid w:val="1E22C64E"/>
    <w:rsid w:val="1E2A1165"/>
    <w:rsid w:val="1E3DBF74"/>
    <w:rsid w:val="1E40CE61"/>
    <w:rsid w:val="1E531039"/>
    <w:rsid w:val="1E58DCCB"/>
    <w:rsid w:val="1E5B77EE"/>
    <w:rsid w:val="1E5CEA70"/>
    <w:rsid w:val="1E5D4EAC"/>
    <w:rsid w:val="1E675840"/>
    <w:rsid w:val="1E704898"/>
    <w:rsid w:val="1E81CB8D"/>
    <w:rsid w:val="1EA81890"/>
    <w:rsid w:val="1EAAD043"/>
    <w:rsid w:val="1EB3A16A"/>
    <w:rsid w:val="1EBA2B1B"/>
    <w:rsid w:val="1EC2424C"/>
    <w:rsid w:val="1EC654F5"/>
    <w:rsid w:val="1EC6B9FD"/>
    <w:rsid w:val="1EC9D0F9"/>
    <w:rsid w:val="1EDB7C9C"/>
    <w:rsid w:val="1EF81C47"/>
    <w:rsid w:val="1EF98FFF"/>
    <w:rsid w:val="1EF995BE"/>
    <w:rsid w:val="1F041FAE"/>
    <w:rsid w:val="1F04BDFB"/>
    <w:rsid w:val="1F33C76E"/>
    <w:rsid w:val="1F45DD89"/>
    <w:rsid w:val="1F648C17"/>
    <w:rsid w:val="1F64E0C1"/>
    <w:rsid w:val="1F66045B"/>
    <w:rsid w:val="1F6D10AE"/>
    <w:rsid w:val="1F7B5E57"/>
    <w:rsid w:val="1F7D2343"/>
    <w:rsid w:val="1F816F52"/>
    <w:rsid w:val="1F8C9E83"/>
    <w:rsid w:val="1F8E71D3"/>
    <w:rsid w:val="1F8FCF5D"/>
    <w:rsid w:val="1F918EEF"/>
    <w:rsid w:val="1F98F47C"/>
    <w:rsid w:val="1F9BA77A"/>
    <w:rsid w:val="1FA1AE83"/>
    <w:rsid w:val="1FA25652"/>
    <w:rsid w:val="1FA3CF4C"/>
    <w:rsid w:val="1FAF8AC3"/>
    <w:rsid w:val="1FDA2267"/>
    <w:rsid w:val="1FE577D3"/>
    <w:rsid w:val="1FE69849"/>
    <w:rsid w:val="1FE7E7FC"/>
    <w:rsid w:val="1FEBF0A2"/>
    <w:rsid w:val="20037BE1"/>
    <w:rsid w:val="20040DDF"/>
    <w:rsid w:val="200B4B01"/>
    <w:rsid w:val="200C3D8A"/>
    <w:rsid w:val="2011D6A9"/>
    <w:rsid w:val="202B8897"/>
    <w:rsid w:val="20356EA1"/>
    <w:rsid w:val="20573644"/>
    <w:rsid w:val="205D9F6B"/>
    <w:rsid w:val="2060C05A"/>
    <w:rsid w:val="20615A19"/>
    <w:rsid w:val="2075C042"/>
    <w:rsid w:val="2079761C"/>
    <w:rsid w:val="2080B7D7"/>
    <w:rsid w:val="20958383"/>
    <w:rsid w:val="2099A4CE"/>
    <w:rsid w:val="209AD351"/>
    <w:rsid w:val="209E2C2B"/>
    <w:rsid w:val="20A5265D"/>
    <w:rsid w:val="20ADED8A"/>
    <w:rsid w:val="20AF116F"/>
    <w:rsid w:val="20B869EC"/>
    <w:rsid w:val="20BC2FFD"/>
    <w:rsid w:val="20BE4899"/>
    <w:rsid w:val="20C0BBC9"/>
    <w:rsid w:val="20D32A08"/>
    <w:rsid w:val="20DD1AF8"/>
    <w:rsid w:val="20DE371A"/>
    <w:rsid w:val="20E04DFF"/>
    <w:rsid w:val="20ECA166"/>
    <w:rsid w:val="20F0C3F2"/>
    <w:rsid w:val="20F1BC21"/>
    <w:rsid w:val="20FA02D1"/>
    <w:rsid w:val="210B1BA5"/>
    <w:rsid w:val="21139B6C"/>
    <w:rsid w:val="21266C6E"/>
    <w:rsid w:val="2145E512"/>
    <w:rsid w:val="214B63FA"/>
    <w:rsid w:val="21666356"/>
    <w:rsid w:val="217E3F0B"/>
    <w:rsid w:val="218B2AA3"/>
    <w:rsid w:val="219317D5"/>
    <w:rsid w:val="219F55AF"/>
    <w:rsid w:val="21AB4657"/>
    <w:rsid w:val="21AE9B6F"/>
    <w:rsid w:val="21B06162"/>
    <w:rsid w:val="21D650AF"/>
    <w:rsid w:val="21E11491"/>
    <w:rsid w:val="21E34BE5"/>
    <w:rsid w:val="21E64FE9"/>
    <w:rsid w:val="21EB0643"/>
    <w:rsid w:val="21EB8846"/>
    <w:rsid w:val="21EC70DB"/>
    <w:rsid w:val="21F3BB2B"/>
    <w:rsid w:val="21F42C58"/>
    <w:rsid w:val="21F49DC2"/>
    <w:rsid w:val="22017376"/>
    <w:rsid w:val="22100661"/>
    <w:rsid w:val="22152461"/>
    <w:rsid w:val="2226D1FB"/>
    <w:rsid w:val="222C15BF"/>
    <w:rsid w:val="223B4944"/>
    <w:rsid w:val="223CD1DB"/>
    <w:rsid w:val="22452912"/>
    <w:rsid w:val="2246D157"/>
    <w:rsid w:val="224E4231"/>
    <w:rsid w:val="22506F68"/>
    <w:rsid w:val="22565E79"/>
    <w:rsid w:val="226744A1"/>
    <w:rsid w:val="2273C421"/>
    <w:rsid w:val="227DF55E"/>
    <w:rsid w:val="227E18E4"/>
    <w:rsid w:val="22813A23"/>
    <w:rsid w:val="2284EA64"/>
    <w:rsid w:val="228ED08F"/>
    <w:rsid w:val="22AFFE9B"/>
    <w:rsid w:val="22B4866A"/>
    <w:rsid w:val="22B48754"/>
    <w:rsid w:val="22BAAD6A"/>
    <w:rsid w:val="22CCDEB0"/>
    <w:rsid w:val="22DD036E"/>
    <w:rsid w:val="22E66FF8"/>
    <w:rsid w:val="22E842C0"/>
    <w:rsid w:val="22E91A87"/>
    <w:rsid w:val="22F7BE2E"/>
    <w:rsid w:val="230A690E"/>
    <w:rsid w:val="230D49B0"/>
    <w:rsid w:val="2311706F"/>
    <w:rsid w:val="2314AB27"/>
    <w:rsid w:val="2314FDAB"/>
    <w:rsid w:val="231C5950"/>
    <w:rsid w:val="23224EA5"/>
    <w:rsid w:val="2327AA30"/>
    <w:rsid w:val="23393574"/>
    <w:rsid w:val="233F3072"/>
    <w:rsid w:val="233FFDD4"/>
    <w:rsid w:val="235C0352"/>
    <w:rsid w:val="235FB6F5"/>
    <w:rsid w:val="237670D4"/>
    <w:rsid w:val="2387F65C"/>
    <w:rsid w:val="2388F094"/>
    <w:rsid w:val="23A0A95D"/>
    <w:rsid w:val="23A29326"/>
    <w:rsid w:val="23A94EEC"/>
    <w:rsid w:val="23ABFE78"/>
    <w:rsid w:val="23B0421D"/>
    <w:rsid w:val="23B8A409"/>
    <w:rsid w:val="23C15A71"/>
    <w:rsid w:val="23CB99DD"/>
    <w:rsid w:val="23D0A5B8"/>
    <w:rsid w:val="23D38D36"/>
    <w:rsid w:val="23E0F434"/>
    <w:rsid w:val="23E2FF6F"/>
    <w:rsid w:val="23E9A0C3"/>
    <w:rsid w:val="23EADCDB"/>
    <w:rsid w:val="23EB6E3A"/>
    <w:rsid w:val="23F21DE7"/>
    <w:rsid w:val="23F906E4"/>
    <w:rsid w:val="23FA78F4"/>
    <w:rsid w:val="23FBC1E2"/>
    <w:rsid w:val="240DE2A7"/>
    <w:rsid w:val="24175059"/>
    <w:rsid w:val="2429B027"/>
    <w:rsid w:val="242F0383"/>
    <w:rsid w:val="24368154"/>
    <w:rsid w:val="243C1BBD"/>
    <w:rsid w:val="243E6CCE"/>
    <w:rsid w:val="24401538"/>
    <w:rsid w:val="2444B353"/>
    <w:rsid w:val="2449D35B"/>
    <w:rsid w:val="24529C4A"/>
    <w:rsid w:val="2454F647"/>
    <w:rsid w:val="24617FDB"/>
    <w:rsid w:val="24699363"/>
    <w:rsid w:val="246ACE5D"/>
    <w:rsid w:val="246BD082"/>
    <w:rsid w:val="246EA6C5"/>
    <w:rsid w:val="247CDEE3"/>
    <w:rsid w:val="2490EAE9"/>
    <w:rsid w:val="24ABE0C4"/>
    <w:rsid w:val="24CF2E07"/>
    <w:rsid w:val="24DE3BFB"/>
    <w:rsid w:val="24DFA2F9"/>
    <w:rsid w:val="24ED3C6E"/>
    <w:rsid w:val="24F65635"/>
    <w:rsid w:val="25061542"/>
    <w:rsid w:val="250C23C7"/>
    <w:rsid w:val="250DBD51"/>
    <w:rsid w:val="250EA410"/>
    <w:rsid w:val="25164863"/>
    <w:rsid w:val="251E02AF"/>
    <w:rsid w:val="2520F891"/>
    <w:rsid w:val="2529C745"/>
    <w:rsid w:val="252C2AB1"/>
    <w:rsid w:val="25471DAD"/>
    <w:rsid w:val="2547A269"/>
    <w:rsid w:val="25481494"/>
    <w:rsid w:val="254C546A"/>
    <w:rsid w:val="254D703B"/>
    <w:rsid w:val="25517168"/>
    <w:rsid w:val="25535071"/>
    <w:rsid w:val="2590BEA9"/>
    <w:rsid w:val="25A22E89"/>
    <w:rsid w:val="25A3317F"/>
    <w:rsid w:val="25AD2E4D"/>
    <w:rsid w:val="25B13180"/>
    <w:rsid w:val="25B6AF46"/>
    <w:rsid w:val="25B7B4ED"/>
    <w:rsid w:val="25BA7A6E"/>
    <w:rsid w:val="25BD4092"/>
    <w:rsid w:val="25C273AE"/>
    <w:rsid w:val="25C69DA7"/>
    <w:rsid w:val="25D114AF"/>
    <w:rsid w:val="25DF6D58"/>
    <w:rsid w:val="25EBB2A5"/>
    <w:rsid w:val="25EDE13D"/>
    <w:rsid w:val="25EF77B9"/>
    <w:rsid w:val="25F20EF8"/>
    <w:rsid w:val="262050C4"/>
    <w:rsid w:val="262A4A63"/>
    <w:rsid w:val="262B243C"/>
    <w:rsid w:val="2649842D"/>
    <w:rsid w:val="264D3DC4"/>
    <w:rsid w:val="265C25BC"/>
    <w:rsid w:val="265E159A"/>
    <w:rsid w:val="265F83FB"/>
    <w:rsid w:val="26727644"/>
    <w:rsid w:val="267419F5"/>
    <w:rsid w:val="267A80AB"/>
    <w:rsid w:val="267AACE7"/>
    <w:rsid w:val="267CA36A"/>
    <w:rsid w:val="2687B0AC"/>
    <w:rsid w:val="268845A8"/>
    <w:rsid w:val="268FE973"/>
    <w:rsid w:val="26967018"/>
    <w:rsid w:val="2696C854"/>
    <w:rsid w:val="26B24E68"/>
    <w:rsid w:val="26B77354"/>
    <w:rsid w:val="26B872B3"/>
    <w:rsid w:val="26BA46D6"/>
    <w:rsid w:val="26BD6496"/>
    <w:rsid w:val="26C57551"/>
    <w:rsid w:val="26CB356A"/>
    <w:rsid w:val="26D62938"/>
    <w:rsid w:val="26F2BDA8"/>
    <w:rsid w:val="2701E231"/>
    <w:rsid w:val="270C99EE"/>
    <w:rsid w:val="27212222"/>
    <w:rsid w:val="272AC6D5"/>
    <w:rsid w:val="273745E3"/>
    <w:rsid w:val="27416516"/>
    <w:rsid w:val="2749D63F"/>
    <w:rsid w:val="274B5D61"/>
    <w:rsid w:val="274E9C87"/>
    <w:rsid w:val="274FE54B"/>
    <w:rsid w:val="27576503"/>
    <w:rsid w:val="2760E163"/>
    <w:rsid w:val="2760FB62"/>
    <w:rsid w:val="2762627F"/>
    <w:rsid w:val="2762A763"/>
    <w:rsid w:val="276B46F2"/>
    <w:rsid w:val="277243EA"/>
    <w:rsid w:val="277842D0"/>
    <w:rsid w:val="2788DEEE"/>
    <w:rsid w:val="2789C0C9"/>
    <w:rsid w:val="279039A1"/>
    <w:rsid w:val="2792C9FA"/>
    <w:rsid w:val="279D8D11"/>
    <w:rsid w:val="279E6DE4"/>
    <w:rsid w:val="279EA6F2"/>
    <w:rsid w:val="27A2E7CB"/>
    <w:rsid w:val="27AE5556"/>
    <w:rsid w:val="27B80109"/>
    <w:rsid w:val="27B9B6CA"/>
    <w:rsid w:val="27C5290F"/>
    <w:rsid w:val="27C78E41"/>
    <w:rsid w:val="27C903A0"/>
    <w:rsid w:val="27CEA188"/>
    <w:rsid w:val="27D1B594"/>
    <w:rsid w:val="27D1E653"/>
    <w:rsid w:val="27D50010"/>
    <w:rsid w:val="27DA3E07"/>
    <w:rsid w:val="27EA73C7"/>
    <w:rsid w:val="27EB9B45"/>
    <w:rsid w:val="27F59560"/>
    <w:rsid w:val="27FC430B"/>
    <w:rsid w:val="27FF6F43"/>
    <w:rsid w:val="280E46ED"/>
    <w:rsid w:val="28178214"/>
    <w:rsid w:val="281F7261"/>
    <w:rsid w:val="28205788"/>
    <w:rsid w:val="28223817"/>
    <w:rsid w:val="2824C4A4"/>
    <w:rsid w:val="28289CFD"/>
    <w:rsid w:val="28347CE3"/>
    <w:rsid w:val="283843D1"/>
    <w:rsid w:val="283D4CD7"/>
    <w:rsid w:val="28400E16"/>
    <w:rsid w:val="2841D3E4"/>
    <w:rsid w:val="2842973A"/>
    <w:rsid w:val="2848BA5B"/>
    <w:rsid w:val="28511BE8"/>
    <w:rsid w:val="28583920"/>
    <w:rsid w:val="2869417C"/>
    <w:rsid w:val="2870C2AA"/>
    <w:rsid w:val="287C8C0B"/>
    <w:rsid w:val="287E11E8"/>
    <w:rsid w:val="287E7F2C"/>
    <w:rsid w:val="288343DB"/>
    <w:rsid w:val="2887B8EA"/>
    <w:rsid w:val="28A1B8CC"/>
    <w:rsid w:val="28A96335"/>
    <w:rsid w:val="28B049DC"/>
    <w:rsid w:val="28B175D4"/>
    <w:rsid w:val="28B4EB8F"/>
    <w:rsid w:val="28B7AF10"/>
    <w:rsid w:val="28C148A3"/>
    <w:rsid w:val="28CC47D1"/>
    <w:rsid w:val="28DFE50E"/>
    <w:rsid w:val="28F1A162"/>
    <w:rsid w:val="2903EE47"/>
    <w:rsid w:val="29053D13"/>
    <w:rsid w:val="290EFAE2"/>
    <w:rsid w:val="29148859"/>
    <w:rsid w:val="2914B91E"/>
    <w:rsid w:val="291DC760"/>
    <w:rsid w:val="29284702"/>
    <w:rsid w:val="292A7A4E"/>
    <w:rsid w:val="293C02B2"/>
    <w:rsid w:val="293D7675"/>
    <w:rsid w:val="29445D90"/>
    <w:rsid w:val="2948E2D6"/>
    <w:rsid w:val="294CC963"/>
    <w:rsid w:val="29552F92"/>
    <w:rsid w:val="2958494F"/>
    <w:rsid w:val="295AE9FD"/>
    <w:rsid w:val="295D5A98"/>
    <w:rsid w:val="2968F133"/>
    <w:rsid w:val="296AC9E4"/>
    <w:rsid w:val="2974EF74"/>
    <w:rsid w:val="2977ABD2"/>
    <w:rsid w:val="297E8FE3"/>
    <w:rsid w:val="29862D74"/>
    <w:rsid w:val="298EBA59"/>
    <w:rsid w:val="29A38DAA"/>
    <w:rsid w:val="29A738F9"/>
    <w:rsid w:val="29AD01AC"/>
    <w:rsid w:val="29C4CAAA"/>
    <w:rsid w:val="29CD2216"/>
    <w:rsid w:val="29CF214B"/>
    <w:rsid w:val="29DC6144"/>
    <w:rsid w:val="29DD6BF3"/>
    <w:rsid w:val="29E6D703"/>
    <w:rsid w:val="29ECA1FF"/>
    <w:rsid w:val="29FF1401"/>
    <w:rsid w:val="2A053E98"/>
    <w:rsid w:val="2A131FFD"/>
    <w:rsid w:val="2A15BB02"/>
    <w:rsid w:val="2A21017E"/>
    <w:rsid w:val="2A340D83"/>
    <w:rsid w:val="2A474B7E"/>
    <w:rsid w:val="2A4C9674"/>
    <w:rsid w:val="2A554E03"/>
    <w:rsid w:val="2A7ACCA0"/>
    <w:rsid w:val="2A7ECE46"/>
    <w:rsid w:val="2A806378"/>
    <w:rsid w:val="2A883ECA"/>
    <w:rsid w:val="2A9F3CA5"/>
    <w:rsid w:val="2AB12C89"/>
    <w:rsid w:val="2AB6418B"/>
    <w:rsid w:val="2ABA1BFF"/>
    <w:rsid w:val="2ABC5C2B"/>
    <w:rsid w:val="2AC37896"/>
    <w:rsid w:val="2AC4FE2A"/>
    <w:rsid w:val="2AC8E965"/>
    <w:rsid w:val="2AE7B94B"/>
    <w:rsid w:val="2AED33F9"/>
    <w:rsid w:val="2AEE614B"/>
    <w:rsid w:val="2AEFC9CD"/>
    <w:rsid w:val="2AF64C3C"/>
    <w:rsid w:val="2AFA4689"/>
    <w:rsid w:val="2AFD2D5C"/>
    <w:rsid w:val="2AFF6560"/>
    <w:rsid w:val="2B027D33"/>
    <w:rsid w:val="2B162F54"/>
    <w:rsid w:val="2B2125AD"/>
    <w:rsid w:val="2B2166A2"/>
    <w:rsid w:val="2B2AAE29"/>
    <w:rsid w:val="2B33A496"/>
    <w:rsid w:val="2B5BA968"/>
    <w:rsid w:val="2B61EE3C"/>
    <w:rsid w:val="2B6CBB8E"/>
    <w:rsid w:val="2B72F0E0"/>
    <w:rsid w:val="2B7908F5"/>
    <w:rsid w:val="2B967AAF"/>
    <w:rsid w:val="2BA3270D"/>
    <w:rsid w:val="2BA66CC8"/>
    <w:rsid w:val="2BCA2A23"/>
    <w:rsid w:val="2BCAB535"/>
    <w:rsid w:val="2BCDF06D"/>
    <w:rsid w:val="2BEFE74B"/>
    <w:rsid w:val="2BF54BFB"/>
    <w:rsid w:val="2C021EC6"/>
    <w:rsid w:val="2C038AAD"/>
    <w:rsid w:val="2C04CBCA"/>
    <w:rsid w:val="2C0BDCDE"/>
    <w:rsid w:val="2C0CFDF1"/>
    <w:rsid w:val="2C12BEC2"/>
    <w:rsid w:val="2C1E79EA"/>
    <w:rsid w:val="2C24FB7C"/>
    <w:rsid w:val="2C2AEB84"/>
    <w:rsid w:val="2C437786"/>
    <w:rsid w:val="2C5C9B76"/>
    <w:rsid w:val="2C5E8898"/>
    <w:rsid w:val="2C6CC1BB"/>
    <w:rsid w:val="2C7EC50C"/>
    <w:rsid w:val="2C961592"/>
    <w:rsid w:val="2CB3189F"/>
    <w:rsid w:val="2CB3485A"/>
    <w:rsid w:val="2CD226A1"/>
    <w:rsid w:val="2CDEF20E"/>
    <w:rsid w:val="2CE1C79B"/>
    <w:rsid w:val="2CE36E30"/>
    <w:rsid w:val="2CF00260"/>
    <w:rsid w:val="2CF908BB"/>
    <w:rsid w:val="2D027122"/>
    <w:rsid w:val="2D07E034"/>
    <w:rsid w:val="2D32B2A1"/>
    <w:rsid w:val="2D49C861"/>
    <w:rsid w:val="2D66771A"/>
    <w:rsid w:val="2D749E5D"/>
    <w:rsid w:val="2D78FCAE"/>
    <w:rsid w:val="2D7CCCA9"/>
    <w:rsid w:val="2D7EB382"/>
    <w:rsid w:val="2D8656EC"/>
    <w:rsid w:val="2D8C3422"/>
    <w:rsid w:val="2D8ECF09"/>
    <w:rsid w:val="2DA9EAD5"/>
    <w:rsid w:val="2DAE13CD"/>
    <w:rsid w:val="2DB7EA96"/>
    <w:rsid w:val="2DCE3DF2"/>
    <w:rsid w:val="2DCFFFF4"/>
    <w:rsid w:val="2DEF70D6"/>
    <w:rsid w:val="2DF0DF84"/>
    <w:rsid w:val="2DFD26F0"/>
    <w:rsid w:val="2DFE41C9"/>
    <w:rsid w:val="2E00F2E4"/>
    <w:rsid w:val="2E0F7C31"/>
    <w:rsid w:val="2E170059"/>
    <w:rsid w:val="2E2DD979"/>
    <w:rsid w:val="2E31EBA6"/>
    <w:rsid w:val="2E372B42"/>
    <w:rsid w:val="2E37FC87"/>
    <w:rsid w:val="2E3D31A9"/>
    <w:rsid w:val="2E3D44AD"/>
    <w:rsid w:val="2E3F35AA"/>
    <w:rsid w:val="2E456C9B"/>
    <w:rsid w:val="2E46985A"/>
    <w:rsid w:val="2E587935"/>
    <w:rsid w:val="2E637B4D"/>
    <w:rsid w:val="2E7314EF"/>
    <w:rsid w:val="2E8117A0"/>
    <w:rsid w:val="2E815DB2"/>
    <w:rsid w:val="2E859D12"/>
    <w:rsid w:val="2E8F634E"/>
    <w:rsid w:val="2E908E4B"/>
    <w:rsid w:val="2E911F07"/>
    <w:rsid w:val="2EAF4831"/>
    <w:rsid w:val="2EB161AE"/>
    <w:rsid w:val="2EB540A2"/>
    <w:rsid w:val="2EBBCC97"/>
    <w:rsid w:val="2EDD2BB9"/>
    <w:rsid w:val="2EE5349B"/>
    <w:rsid w:val="2F0CA725"/>
    <w:rsid w:val="2F0F34AD"/>
    <w:rsid w:val="2F3ABA63"/>
    <w:rsid w:val="2F3EF563"/>
    <w:rsid w:val="2F5461DC"/>
    <w:rsid w:val="2F573399"/>
    <w:rsid w:val="2F592376"/>
    <w:rsid w:val="2F593F62"/>
    <w:rsid w:val="2F604D66"/>
    <w:rsid w:val="2F6D4B6A"/>
    <w:rsid w:val="2F74BEA6"/>
    <w:rsid w:val="2F7D63E4"/>
    <w:rsid w:val="2F99AB01"/>
    <w:rsid w:val="2FA683FB"/>
    <w:rsid w:val="2FB4043E"/>
    <w:rsid w:val="2FC24551"/>
    <w:rsid w:val="2FC3D6FA"/>
    <w:rsid w:val="2FE6183F"/>
    <w:rsid w:val="2FF269AF"/>
    <w:rsid w:val="2FFFE601"/>
    <w:rsid w:val="3001B435"/>
    <w:rsid w:val="30024637"/>
    <w:rsid w:val="301E25DA"/>
    <w:rsid w:val="302436F6"/>
    <w:rsid w:val="30290B22"/>
    <w:rsid w:val="30324EAB"/>
    <w:rsid w:val="303A8AFB"/>
    <w:rsid w:val="3045B512"/>
    <w:rsid w:val="30478060"/>
    <w:rsid w:val="30503616"/>
    <w:rsid w:val="305D9165"/>
    <w:rsid w:val="3063EC0F"/>
    <w:rsid w:val="306B96B7"/>
    <w:rsid w:val="3076B1BD"/>
    <w:rsid w:val="3077D4B6"/>
    <w:rsid w:val="30916A76"/>
    <w:rsid w:val="3094EC74"/>
    <w:rsid w:val="30AB0964"/>
    <w:rsid w:val="30BCBBD8"/>
    <w:rsid w:val="30BFD98A"/>
    <w:rsid w:val="30C6734A"/>
    <w:rsid w:val="30DBFBF6"/>
    <w:rsid w:val="30E4D1EE"/>
    <w:rsid w:val="30E89705"/>
    <w:rsid w:val="30EE8351"/>
    <w:rsid w:val="30F40B3D"/>
    <w:rsid w:val="310543D1"/>
    <w:rsid w:val="310741C5"/>
    <w:rsid w:val="310A0DF0"/>
    <w:rsid w:val="311425EC"/>
    <w:rsid w:val="3124BF69"/>
    <w:rsid w:val="31345720"/>
    <w:rsid w:val="3138C790"/>
    <w:rsid w:val="31399A8C"/>
    <w:rsid w:val="313E7F0E"/>
    <w:rsid w:val="3144F583"/>
    <w:rsid w:val="31473AFD"/>
    <w:rsid w:val="314F725C"/>
    <w:rsid w:val="31631E0B"/>
    <w:rsid w:val="31637A57"/>
    <w:rsid w:val="31666280"/>
    <w:rsid w:val="3168962F"/>
    <w:rsid w:val="31788C82"/>
    <w:rsid w:val="31833F75"/>
    <w:rsid w:val="31904816"/>
    <w:rsid w:val="3197371D"/>
    <w:rsid w:val="31B4D9C7"/>
    <w:rsid w:val="31B593D7"/>
    <w:rsid w:val="31C3A451"/>
    <w:rsid w:val="31C91BAB"/>
    <w:rsid w:val="31D00787"/>
    <w:rsid w:val="31D31BB6"/>
    <w:rsid w:val="31DEF4BE"/>
    <w:rsid w:val="31E24134"/>
    <w:rsid w:val="31E3EF12"/>
    <w:rsid w:val="31E4CE7A"/>
    <w:rsid w:val="31E4F255"/>
    <w:rsid w:val="31E5D17F"/>
    <w:rsid w:val="31EAD9D4"/>
    <w:rsid w:val="31F03760"/>
    <w:rsid w:val="31FEECE0"/>
    <w:rsid w:val="3205A9FA"/>
    <w:rsid w:val="3214E5F0"/>
    <w:rsid w:val="3218951A"/>
    <w:rsid w:val="3220EECC"/>
    <w:rsid w:val="32222996"/>
    <w:rsid w:val="322C410F"/>
    <w:rsid w:val="323FF997"/>
    <w:rsid w:val="32537B1D"/>
    <w:rsid w:val="326770D1"/>
    <w:rsid w:val="326855BD"/>
    <w:rsid w:val="32703F8A"/>
    <w:rsid w:val="329EA9B0"/>
    <w:rsid w:val="329ED844"/>
    <w:rsid w:val="32B34B69"/>
    <w:rsid w:val="32C407D8"/>
    <w:rsid w:val="32C597C6"/>
    <w:rsid w:val="32DAD778"/>
    <w:rsid w:val="32F238C4"/>
    <w:rsid w:val="32FD7BC3"/>
    <w:rsid w:val="32FF0BA6"/>
    <w:rsid w:val="3302D543"/>
    <w:rsid w:val="330BDABB"/>
    <w:rsid w:val="330E2C96"/>
    <w:rsid w:val="330E8711"/>
    <w:rsid w:val="331C7FC1"/>
    <w:rsid w:val="33379BCC"/>
    <w:rsid w:val="3346E8A7"/>
    <w:rsid w:val="334E4961"/>
    <w:rsid w:val="33579037"/>
    <w:rsid w:val="335EEE21"/>
    <w:rsid w:val="336FCA3C"/>
    <w:rsid w:val="33747E85"/>
    <w:rsid w:val="3377E1F5"/>
    <w:rsid w:val="337D7AC2"/>
    <w:rsid w:val="338A83D9"/>
    <w:rsid w:val="338BF198"/>
    <w:rsid w:val="338C93CB"/>
    <w:rsid w:val="3393D1E4"/>
    <w:rsid w:val="339915A4"/>
    <w:rsid w:val="339DC626"/>
    <w:rsid w:val="33A46A4E"/>
    <w:rsid w:val="33BA6552"/>
    <w:rsid w:val="33C97FC2"/>
    <w:rsid w:val="33E150CA"/>
    <w:rsid w:val="33E3556B"/>
    <w:rsid w:val="33E85BA3"/>
    <w:rsid w:val="33EB11FC"/>
    <w:rsid w:val="33ED2247"/>
    <w:rsid w:val="33EE5E07"/>
    <w:rsid w:val="33FE2A00"/>
    <w:rsid w:val="34091D60"/>
    <w:rsid w:val="3411E92C"/>
    <w:rsid w:val="341B1F13"/>
    <w:rsid w:val="34204EB5"/>
    <w:rsid w:val="342FD5B7"/>
    <w:rsid w:val="343220A4"/>
    <w:rsid w:val="34457FF3"/>
    <w:rsid w:val="3446B33B"/>
    <w:rsid w:val="3452DCE5"/>
    <w:rsid w:val="34581FE1"/>
    <w:rsid w:val="34669D34"/>
    <w:rsid w:val="3469BFCC"/>
    <w:rsid w:val="347ED7DE"/>
    <w:rsid w:val="3488B434"/>
    <w:rsid w:val="34921BFF"/>
    <w:rsid w:val="3496A92B"/>
    <w:rsid w:val="3498EAB2"/>
    <w:rsid w:val="349E3138"/>
    <w:rsid w:val="34A043B2"/>
    <w:rsid w:val="34AC05A5"/>
    <w:rsid w:val="34AF802A"/>
    <w:rsid w:val="34B63E89"/>
    <w:rsid w:val="34B8656E"/>
    <w:rsid w:val="34BA81D2"/>
    <w:rsid w:val="34BCD1DE"/>
    <w:rsid w:val="34C14323"/>
    <w:rsid w:val="34C3DBD7"/>
    <w:rsid w:val="34E9BB00"/>
    <w:rsid w:val="34EA05B3"/>
    <w:rsid w:val="34FEC1D4"/>
    <w:rsid w:val="35141188"/>
    <w:rsid w:val="3514A3E9"/>
    <w:rsid w:val="351E8195"/>
    <w:rsid w:val="351EF2A8"/>
    <w:rsid w:val="35251BA4"/>
    <w:rsid w:val="352BC8F9"/>
    <w:rsid w:val="3530B201"/>
    <w:rsid w:val="3543F952"/>
    <w:rsid w:val="355039B1"/>
    <w:rsid w:val="355C8051"/>
    <w:rsid w:val="35607BC5"/>
    <w:rsid w:val="356BFB61"/>
    <w:rsid w:val="35764DB3"/>
    <w:rsid w:val="35824383"/>
    <w:rsid w:val="3586EFD1"/>
    <w:rsid w:val="358990AE"/>
    <w:rsid w:val="358F6E42"/>
    <w:rsid w:val="35A20E38"/>
    <w:rsid w:val="35AB92EE"/>
    <w:rsid w:val="35AD88FC"/>
    <w:rsid w:val="35BAED27"/>
    <w:rsid w:val="35BE63A8"/>
    <w:rsid w:val="35C0CF33"/>
    <w:rsid w:val="35C10C26"/>
    <w:rsid w:val="35C925A7"/>
    <w:rsid w:val="35CCF47C"/>
    <w:rsid w:val="35CDA414"/>
    <w:rsid w:val="35D50050"/>
    <w:rsid w:val="35D55AF8"/>
    <w:rsid w:val="35DDF060"/>
    <w:rsid w:val="35E3FDF0"/>
    <w:rsid w:val="35E9246C"/>
    <w:rsid w:val="35F60A3E"/>
    <w:rsid w:val="35FAB334"/>
    <w:rsid w:val="35FF86EA"/>
    <w:rsid w:val="3618B4AE"/>
    <w:rsid w:val="363AB511"/>
    <w:rsid w:val="363EF812"/>
    <w:rsid w:val="363F2325"/>
    <w:rsid w:val="363FB3B0"/>
    <w:rsid w:val="364FEC02"/>
    <w:rsid w:val="3658A03B"/>
    <w:rsid w:val="365B6479"/>
    <w:rsid w:val="365D83A5"/>
    <w:rsid w:val="36640507"/>
    <w:rsid w:val="36776F37"/>
    <w:rsid w:val="367F2301"/>
    <w:rsid w:val="3688B898"/>
    <w:rsid w:val="368B35A9"/>
    <w:rsid w:val="369A86C4"/>
    <w:rsid w:val="36AB545F"/>
    <w:rsid w:val="36D3E74B"/>
    <w:rsid w:val="36D986EB"/>
    <w:rsid w:val="36DBEFB6"/>
    <w:rsid w:val="36DF0500"/>
    <w:rsid w:val="36E05FE6"/>
    <w:rsid w:val="36E23043"/>
    <w:rsid w:val="36E2B6AE"/>
    <w:rsid w:val="36EE5ACF"/>
    <w:rsid w:val="36F3834C"/>
    <w:rsid w:val="370121C4"/>
    <w:rsid w:val="3704F129"/>
    <w:rsid w:val="3706A917"/>
    <w:rsid w:val="37087770"/>
    <w:rsid w:val="3709C95F"/>
    <w:rsid w:val="371A46E0"/>
    <w:rsid w:val="371A8CF7"/>
    <w:rsid w:val="3725C26C"/>
    <w:rsid w:val="37272F51"/>
    <w:rsid w:val="3733D057"/>
    <w:rsid w:val="3742B13D"/>
    <w:rsid w:val="3749EA33"/>
    <w:rsid w:val="374B891B"/>
    <w:rsid w:val="375C7E43"/>
    <w:rsid w:val="375F47C8"/>
    <w:rsid w:val="37699D4D"/>
    <w:rsid w:val="376B6BFD"/>
    <w:rsid w:val="3770E563"/>
    <w:rsid w:val="377392D5"/>
    <w:rsid w:val="3778F208"/>
    <w:rsid w:val="377E581A"/>
    <w:rsid w:val="3781033F"/>
    <w:rsid w:val="378D3563"/>
    <w:rsid w:val="3799C246"/>
    <w:rsid w:val="379A3D4C"/>
    <w:rsid w:val="37ACE473"/>
    <w:rsid w:val="37B0B256"/>
    <w:rsid w:val="37B18454"/>
    <w:rsid w:val="37BA1263"/>
    <w:rsid w:val="37BAC5A1"/>
    <w:rsid w:val="37CF95FB"/>
    <w:rsid w:val="37D3015C"/>
    <w:rsid w:val="37DE326A"/>
    <w:rsid w:val="37E647AB"/>
    <w:rsid w:val="37F21A82"/>
    <w:rsid w:val="37F7AD3F"/>
    <w:rsid w:val="37FF76A7"/>
    <w:rsid w:val="3800DA85"/>
    <w:rsid w:val="38074177"/>
    <w:rsid w:val="380E6E17"/>
    <w:rsid w:val="381300A7"/>
    <w:rsid w:val="3818C3B9"/>
    <w:rsid w:val="3822B7C5"/>
    <w:rsid w:val="3822C5F2"/>
    <w:rsid w:val="38319CE9"/>
    <w:rsid w:val="3837BE08"/>
    <w:rsid w:val="3853747C"/>
    <w:rsid w:val="3853FFCA"/>
    <w:rsid w:val="3858AB4C"/>
    <w:rsid w:val="3859995E"/>
    <w:rsid w:val="385CBF08"/>
    <w:rsid w:val="3861E7B8"/>
    <w:rsid w:val="3874BE5A"/>
    <w:rsid w:val="3882A402"/>
    <w:rsid w:val="3883A3F2"/>
    <w:rsid w:val="388FBC96"/>
    <w:rsid w:val="389BC21B"/>
    <w:rsid w:val="389C8750"/>
    <w:rsid w:val="38AA8EBF"/>
    <w:rsid w:val="38ABBA28"/>
    <w:rsid w:val="38AC26BE"/>
    <w:rsid w:val="38ACB66E"/>
    <w:rsid w:val="38ADF81D"/>
    <w:rsid w:val="38AF1706"/>
    <w:rsid w:val="38CAC57D"/>
    <w:rsid w:val="38CACFEE"/>
    <w:rsid w:val="38CC6B1A"/>
    <w:rsid w:val="38DA8236"/>
    <w:rsid w:val="39019CC7"/>
    <w:rsid w:val="390A3F28"/>
    <w:rsid w:val="391AB5B6"/>
    <w:rsid w:val="39210230"/>
    <w:rsid w:val="3934E0D2"/>
    <w:rsid w:val="39378C6B"/>
    <w:rsid w:val="393867A1"/>
    <w:rsid w:val="3940727E"/>
    <w:rsid w:val="394E0310"/>
    <w:rsid w:val="39651057"/>
    <w:rsid w:val="39684FA2"/>
    <w:rsid w:val="3968F5EE"/>
    <w:rsid w:val="39711561"/>
    <w:rsid w:val="398F0E8E"/>
    <w:rsid w:val="39934ED6"/>
    <w:rsid w:val="39A77457"/>
    <w:rsid w:val="39A8C93C"/>
    <w:rsid w:val="39AFCF4A"/>
    <w:rsid w:val="39B4F29B"/>
    <w:rsid w:val="39BEF391"/>
    <w:rsid w:val="39C73C3B"/>
    <w:rsid w:val="39CBED36"/>
    <w:rsid w:val="39CD3F4D"/>
    <w:rsid w:val="39CD6091"/>
    <w:rsid w:val="39E2500B"/>
    <w:rsid w:val="39F94C63"/>
    <w:rsid w:val="39FC1F26"/>
    <w:rsid w:val="39FD4B7C"/>
    <w:rsid w:val="3A080207"/>
    <w:rsid w:val="3A0F730A"/>
    <w:rsid w:val="3A254E1D"/>
    <w:rsid w:val="3A26C01F"/>
    <w:rsid w:val="3A27544F"/>
    <w:rsid w:val="3A2866D0"/>
    <w:rsid w:val="3A323EAC"/>
    <w:rsid w:val="3A3BFA81"/>
    <w:rsid w:val="3A518A7D"/>
    <w:rsid w:val="3A5591F5"/>
    <w:rsid w:val="3A5CCECC"/>
    <w:rsid w:val="3A5DE565"/>
    <w:rsid w:val="3A6E4EDB"/>
    <w:rsid w:val="3A789E5E"/>
    <w:rsid w:val="3A905442"/>
    <w:rsid w:val="3A9183ED"/>
    <w:rsid w:val="3A9520F0"/>
    <w:rsid w:val="3A95CDFA"/>
    <w:rsid w:val="3AAB5844"/>
    <w:rsid w:val="3AAEB8A8"/>
    <w:rsid w:val="3AB3715F"/>
    <w:rsid w:val="3AC20DEF"/>
    <w:rsid w:val="3ACB8289"/>
    <w:rsid w:val="3AD882C7"/>
    <w:rsid w:val="3AD9FC80"/>
    <w:rsid w:val="3AE0970E"/>
    <w:rsid w:val="3AE1C493"/>
    <w:rsid w:val="3AE480A7"/>
    <w:rsid w:val="3AFA41EF"/>
    <w:rsid w:val="3B0FEC6D"/>
    <w:rsid w:val="3B158E4F"/>
    <w:rsid w:val="3B2F89EE"/>
    <w:rsid w:val="3B36E5FE"/>
    <w:rsid w:val="3B434128"/>
    <w:rsid w:val="3B45000F"/>
    <w:rsid w:val="3B4AF65A"/>
    <w:rsid w:val="3B539077"/>
    <w:rsid w:val="3B55D1C2"/>
    <w:rsid w:val="3B5C7E01"/>
    <w:rsid w:val="3B5DF29F"/>
    <w:rsid w:val="3B61396E"/>
    <w:rsid w:val="3B70B898"/>
    <w:rsid w:val="3B7CF84F"/>
    <w:rsid w:val="3BA6CF3D"/>
    <w:rsid w:val="3BB1DC19"/>
    <w:rsid w:val="3BB2A632"/>
    <w:rsid w:val="3BBBF8DC"/>
    <w:rsid w:val="3BC5AAB3"/>
    <w:rsid w:val="3BC628EF"/>
    <w:rsid w:val="3BCAB9C1"/>
    <w:rsid w:val="3BD04088"/>
    <w:rsid w:val="3BD5FD20"/>
    <w:rsid w:val="3BDE4F03"/>
    <w:rsid w:val="3BFD8792"/>
    <w:rsid w:val="3C00028E"/>
    <w:rsid w:val="3C0B2CF1"/>
    <w:rsid w:val="3C0DBE30"/>
    <w:rsid w:val="3C16CB6D"/>
    <w:rsid w:val="3C1D24D8"/>
    <w:rsid w:val="3C1E5C56"/>
    <w:rsid w:val="3C1E842F"/>
    <w:rsid w:val="3C22A0F7"/>
    <w:rsid w:val="3C2416DD"/>
    <w:rsid w:val="3C30821A"/>
    <w:rsid w:val="3C34A3C8"/>
    <w:rsid w:val="3C48143B"/>
    <w:rsid w:val="3C4B3B24"/>
    <w:rsid w:val="3C5D9390"/>
    <w:rsid w:val="3C623AD3"/>
    <w:rsid w:val="3C8BAABB"/>
    <w:rsid w:val="3C9F1469"/>
    <w:rsid w:val="3CA1EA69"/>
    <w:rsid w:val="3CB88012"/>
    <w:rsid w:val="3CC3E61D"/>
    <w:rsid w:val="3CCF84D8"/>
    <w:rsid w:val="3CD02825"/>
    <w:rsid w:val="3CD35A67"/>
    <w:rsid w:val="3CDE1A35"/>
    <w:rsid w:val="3CE7B82C"/>
    <w:rsid w:val="3CF420D8"/>
    <w:rsid w:val="3CF97DD4"/>
    <w:rsid w:val="3D0D2E0B"/>
    <w:rsid w:val="3D129B04"/>
    <w:rsid w:val="3D13BE0A"/>
    <w:rsid w:val="3D18ED59"/>
    <w:rsid w:val="3D1F0023"/>
    <w:rsid w:val="3D219698"/>
    <w:rsid w:val="3D236434"/>
    <w:rsid w:val="3D2A939B"/>
    <w:rsid w:val="3D3A5365"/>
    <w:rsid w:val="3D3E6DDB"/>
    <w:rsid w:val="3D4E62A6"/>
    <w:rsid w:val="3D522C49"/>
    <w:rsid w:val="3D538B9E"/>
    <w:rsid w:val="3D53BCD6"/>
    <w:rsid w:val="3D5476BF"/>
    <w:rsid w:val="3D5DA863"/>
    <w:rsid w:val="3D5EA2C6"/>
    <w:rsid w:val="3D63D636"/>
    <w:rsid w:val="3D6BAEC5"/>
    <w:rsid w:val="3D6FF9AD"/>
    <w:rsid w:val="3D7F98EC"/>
    <w:rsid w:val="3D7F9F5F"/>
    <w:rsid w:val="3D825DB7"/>
    <w:rsid w:val="3D8B01BF"/>
    <w:rsid w:val="3D8B28F9"/>
    <w:rsid w:val="3DA6FA60"/>
    <w:rsid w:val="3DBFA685"/>
    <w:rsid w:val="3DC80262"/>
    <w:rsid w:val="3DC9D5C0"/>
    <w:rsid w:val="3DCC09AC"/>
    <w:rsid w:val="3DD08862"/>
    <w:rsid w:val="3DD38F57"/>
    <w:rsid w:val="3DE299DA"/>
    <w:rsid w:val="3DE476F8"/>
    <w:rsid w:val="3DE692A0"/>
    <w:rsid w:val="3DF2ED66"/>
    <w:rsid w:val="3DF61260"/>
    <w:rsid w:val="3E000E9C"/>
    <w:rsid w:val="3E1338C4"/>
    <w:rsid w:val="3E19A728"/>
    <w:rsid w:val="3E1B0829"/>
    <w:rsid w:val="3E243431"/>
    <w:rsid w:val="3E411AA2"/>
    <w:rsid w:val="3E5028A6"/>
    <w:rsid w:val="3E50333B"/>
    <w:rsid w:val="3E5D3CB0"/>
    <w:rsid w:val="3E5F6DBC"/>
    <w:rsid w:val="3E7BDCC3"/>
    <w:rsid w:val="3E80C3F2"/>
    <w:rsid w:val="3E84B905"/>
    <w:rsid w:val="3E86C048"/>
    <w:rsid w:val="3E8943DF"/>
    <w:rsid w:val="3E896624"/>
    <w:rsid w:val="3E8CBD2C"/>
    <w:rsid w:val="3E8CE17E"/>
    <w:rsid w:val="3E91347B"/>
    <w:rsid w:val="3E91E359"/>
    <w:rsid w:val="3E940E39"/>
    <w:rsid w:val="3E9A275A"/>
    <w:rsid w:val="3EAC1057"/>
    <w:rsid w:val="3EB35D96"/>
    <w:rsid w:val="3EB72D5B"/>
    <w:rsid w:val="3EB8CE21"/>
    <w:rsid w:val="3EBD7732"/>
    <w:rsid w:val="3EBE2E95"/>
    <w:rsid w:val="3ECBB5DB"/>
    <w:rsid w:val="3ED0EC06"/>
    <w:rsid w:val="3EDA46EC"/>
    <w:rsid w:val="3EE48085"/>
    <w:rsid w:val="3EEC5494"/>
    <w:rsid w:val="3EF1FC73"/>
    <w:rsid w:val="3EF267E9"/>
    <w:rsid w:val="3EF5F52C"/>
    <w:rsid w:val="3EFF5ABC"/>
    <w:rsid w:val="3F207B57"/>
    <w:rsid w:val="3F24F700"/>
    <w:rsid w:val="3F259922"/>
    <w:rsid w:val="3F3DE265"/>
    <w:rsid w:val="3F4015C0"/>
    <w:rsid w:val="3F47DA20"/>
    <w:rsid w:val="3F5BA8C1"/>
    <w:rsid w:val="3F600B07"/>
    <w:rsid w:val="3F63724F"/>
    <w:rsid w:val="3F689C4A"/>
    <w:rsid w:val="3F69B045"/>
    <w:rsid w:val="3F83DCB0"/>
    <w:rsid w:val="3F893EE7"/>
    <w:rsid w:val="3F8C22BF"/>
    <w:rsid w:val="3F9438FB"/>
    <w:rsid w:val="3FABCE42"/>
    <w:rsid w:val="3FCEB38A"/>
    <w:rsid w:val="3FCF4CAB"/>
    <w:rsid w:val="3FE672B8"/>
    <w:rsid w:val="3FEC34A0"/>
    <w:rsid w:val="3FEE30FB"/>
    <w:rsid w:val="3FF12965"/>
    <w:rsid w:val="3FFCED5E"/>
    <w:rsid w:val="3FFD095A"/>
    <w:rsid w:val="400B37AF"/>
    <w:rsid w:val="40112F2B"/>
    <w:rsid w:val="4011D082"/>
    <w:rsid w:val="40155AE3"/>
    <w:rsid w:val="401EB404"/>
    <w:rsid w:val="401F6DD4"/>
    <w:rsid w:val="4025F1AA"/>
    <w:rsid w:val="40269AAE"/>
    <w:rsid w:val="402CF06E"/>
    <w:rsid w:val="40351061"/>
    <w:rsid w:val="40370821"/>
    <w:rsid w:val="403C3044"/>
    <w:rsid w:val="40450A5D"/>
    <w:rsid w:val="40567DD7"/>
    <w:rsid w:val="40617305"/>
    <w:rsid w:val="406443D8"/>
    <w:rsid w:val="4077629E"/>
    <w:rsid w:val="407E8886"/>
    <w:rsid w:val="408A2A06"/>
    <w:rsid w:val="4093C111"/>
    <w:rsid w:val="40B656EC"/>
    <w:rsid w:val="40B82C77"/>
    <w:rsid w:val="40B8DD5C"/>
    <w:rsid w:val="40C1E4DF"/>
    <w:rsid w:val="40CB4DFB"/>
    <w:rsid w:val="40CDC019"/>
    <w:rsid w:val="40E39152"/>
    <w:rsid w:val="40E5E390"/>
    <w:rsid w:val="40E6354C"/>
    <w:rsid w:val="40E8884B"/>
    <w:rsid w:val="40F0F250"/>
    <w:rsid w:val="40FB0AAC"/>
    <w:rsid w:val="40FC762D"/>
    <w:rsid w:val="4110F419"/>
    <w:rsid w:val="4125DC02"/>
    <w:rsid w:val="4129D207"/>
    <w:rsid w:val="412A3BC2"/>
    <w:rsid w:val="413BFBE3"/>
    <w:rsid w:val="4148CAEB"/>
    <w:rsid w:val="415DD497"/>
    <w:rsid w:val="41605480"/>
    <w:rsid w:val="4160E684"/>
    <w:rsid w:val="41703AE3"/>
    <w:rsid w:val="4173656B"/>
    <w:rsid w:val="4185DE6C"/>
    <w:rsid w:val="418D3523"/>
    <w:rsid w:val="418F41C1"/>
    <w:rsid w:val="419BD77B"/>
    <w:rsid w:val="41A38C9E"/>
    <w:rsid w:val="41AC5445"/>
    <w:rsid w:val="41B4E0D9"/>
    <w:rsid w:val="41B9ACA6"/>
    <w:rsid w:val="41D6839C"/>
    <w:rsid w:val="41DB38E4"/>
    <w:rsid w:val="41DDBFB7"/>
    <w:rsid w:val="41E146E5"/>
    <w:rsid w:val="41EE50A9"/>
    <w:rsid w:val="41EF1388"/>
    <w:rsid w:val="41F65153"/>
    <w:rsid w:val="41FC4DA1"/>
    <w:rsid w:val="4200AF62"/>
    <w:rsid w:val="420387CF"/>
    <w:rsid w:val="42110B17"/>
    <w:rsid w:val="4211D96A"/>
    <w:rsid w:val="42176E21"/>
    <w:rsid w:val="422BE47B"/>
    <w:rsid w:val="42345E73"/>
    <w:rsid w:val="423CF124"/>
    <w:rsid w:val="425A9B9B"/>
    <w:rsid w:val="425EB5E6"/>
    <w:rsid w:val="42622A55"/>
    <w:rsid w:val="426453A9"/>
    <w:rsid w:val="4265DAA1"/>
    <w:rsid w:val="4284FD48"/>
    <w:rsid w:val="4287D11E"/>
    <w:rsid w:val="4291034B"/>
    <w:rsid w:val="42996214"/>
    <w:rsid w:val="429A60C0"/>
    <w:rsid w:val="42A5925F"/>
    <w:rsid w:val="42A620C6"/>
    <w:rsid w:val="42B8DEDC"/>
    <w:rsid w:val="42BC2770"/>
    <w:rsid w:val="42BE4729"/>
    <w:rsid w:val="42BE7E2D"/>
    <w:rsid w:val="42CCFF1B"/>
    <w:rsid w:val="42CE1EEB"/>
    <w:rsid w:val="42D4CF1E"/>
    <w:rsid w:val="42D50E5C"/>
    <w:rsid w:val="42E21E42"/>
    <w:rsid w:val="42F7CD81"/>
    <w:rsid w:val="43010CFF"/>
    <w:rsid w:val="433F37B4"/>
    <w:rsid w:val="433F5DF3"/>
    <w:rsid w:val="43453A6F"/>
    <w:rsid w:val="434A4F66"/>
    <w:rsid w:val="434D2618"/>
    <w:rsid w:val="43552C51"/>
    <w:rsid w:val="435C2750"/>
    <w:rsid w:val="43649456"/>
    <w:rsid w:val="4364DDEC"/>
    <w:rsid w:val="43722A12"/>
    <w:rsid w:val="43768ED0"/>
    <w:rsid w:val="43831E64"/>
    <w:rsid w:val="439258B2"/>
    <w:rsid w:val="43A2B0FF"/>
    <w:rsid w:val="43A6A65A"/>
    <w:rsid w:val="43AC344F"/>
    <w:rsid w:val="43B6399F"/>
    <w:rsid w:val="43B78C33"/>
    <w:rsid w:val="43BA9BEF"/>
    <w:rsid w:val="43BB5D08"/>
    <w:rsid w:val="43CA391C"/>
    <w:rsid w:val="43DE26EA"/>
    <w:rsid w:val="43DFDF89"/>
    <w:rsid w:val="43E07F13"/>
    <w:rsid w:val="43EA3676"/>
    <w:rsid w:val="43F21C7F"/>
    <w:rsid w:val="43F62342"/>
    <w:rsid w:val="43F93A32"/>
    <w:rsid w:val="43F965A7"/>
    <w:rsid w:val="43FD8458"/>
    <w:rsid w:val="44012173"/>
    <w:rsid w:val="440E78D6"/>
    <w:rsid w:val="44260D17"/>
    <w:rsid w:val="44264C06"/>
    <w:rsid w:val="44270183"/>
    <w:rsid w:val="442AD109"/>
    <w:rsid w:val="442B5E1B"/>
    <w:rsid w:val="442CF169"/>
    <w:rsid w:val="4432100C"/>
    <w:rsid w:val="44349AE8"/>
    <w:rsid w:val="44420DF6"/>
    <w:rsid w:val="44434F5E"/>
    <w:rsid w:val="444DFC8F"/>
    <w:rsid w:val="4452E052"/>
    <w:rsid w:val="445F5EA1"/>
    <w:rsid w:val="446293FD"/>
    <w:rsid w:val="44668D4D"/>
    <w:rsid w:val="4468ACB9"/>
    <w:rsid w:val="4479068A"/>
    <w:rsid w:val="448659C0"/>
    <w:rsid w:val="44919B9D"/>
    <w:rsid w:val="4498239A"/>
    <w:rsid w:val="449C9F2D"/>
    <w:rsid w:val="449ED652"/>
    <w:rsid w:val="44A7E45E"/>
    <w:rsid w:val="44AE5FD9"/>
    <w:rsid w:val="44B307C7"/>
    <w:rsid w:val="44BA6198"/>
    <w:rsid w:val="44C35279"/>
    <w:rsid w:val="44CCC88C"/>
    <w:rsid w:val="44CEFFB6"/>
    <w:rsid w:val="44D2E471"/>
    <w:rsid w:val="44D33AA7"/>
    <w:rsid w:val="44D7DD4C"/>
    <w:rsid w:val="44DC630D"/>
    <w:rsid w:val="44DE7983"/>
    <w:rsid w:val="44E0049A"/>
    <w:rsid w:val="44E4C766"/>
    <w:rsid w:val="44EF1DAD"/>
    <w:rsid w:val="44F5AA74"/>
    <w:rsid w:val="450AA7D3"/>
    <w:rsid w:val="450AF01B"/>
    <w:rsid w:val="4515D3EF"/>
    <w:rsid w:val="451AA705"/>
    <w:rsid w:val="4529E09C"/>
    <w:rsid w:val="45334BB2"/>
    <w:rsid w:val="453788F3"/>
    <w:rsid w:val="453B0047"/>
    <w:rsid w:val="4548BC47"/>
    <w:rsid w:val="454FE570"/>
    <w:rsid w:val="455A6C35"/>
    <w:rsid w:val="457884D8"/>
    <w:rsid w:val="4586E164"/>
    <w:rsid w:val="458D846D"/>
    <w:rsid w:val="45A7B6DD"/>
    <w:rsid w:val="45BE4E9D"/>
    <w:rsid w:val="45C9EF91"/>
    <w:rsid w:val="45D01E83"/>
    <w:rsid w:val="45D3F249"/>
    <w:rsid w:val="45DD0248"/>
    <w:rsid w:val="45E1068B"/>
    <w:rsid w:val="45E7D5F5"/>
    <w:rsid w:val="45EAC8E5"/>
    <w:rsid w:val="45FCC56D"/>
    <w:rsid w:val="460746FC"/>
    <w:rsid w:val="4612DBDC"/>
    <w:rsid w:val="46152416"/>
    <w:rsid w:val="461D4A8B"/>
    <w:rsid w:val="461D55A8"/>
    <w:rsid w:val="4641A468"/>
    <w:rsid w:val="464FA0A0"/>
    <w:rsid w:val="4664EDEB"/>
    <w:rsid w:val="46798449"/>
    <w:rsid w:val="467BB751"/>
    <w:rsid w:val="4680CBD8"/>
    <w:rsid w:val="4682C8D9"/>
    <w:rsid w:val="46960323"/>
    <w:rsid w:val="469B0498"/>
    <w:rsid w:val="46B2D486"/>
    <w:rsid w:val="46BB751A"/>
    <w:rsid w:val="46CF630B"/>
    <w:rsid w:val="46D0E86B"/>
    <w:rsid w:val="46D7B488"/>
    <w:rsid w:val="46F1D8D4"/>
    <w:rsid w:val="46F43438"/>
    <w:rsid w:val="46F8216C"/>
    <w:rsid w:val="46FCF6B8"/>
    <w:rsid w:val="46FFAB5B"/>
    <w:rsid w:val="4700C275"/>
    <w:rsid w:val="47027B65"/>
    <w:rsid w:val="4709A22C"/>
    <w:rsid w:val="470C97FF"/>
    <w:rsid w:val="471C5929"/>
    <w:rsid w:val="4721C946"/>
    <w:rsid w:val="47295516"/>
    <w:rsid w:val="472CABF6"/>
    <w:rsid w:val="474707B8"/>
    <w:rsid w:val="4756118D"/>
    <w:rsid w:val="4760E35D"/>
    <w:rsid w:val="47684E6D"/>
    <w:rsid w:val="476C35DB"/>
    <w:rsid w:val="476DF4A7"/>
    <w:rsid w:val="477005C5"/>
    <w:rsid w:val="4780F808"/>
    <w:rsid w:val="47850C67"/>
    <w:rsid w:val="4787D6CD"/>
    <w:rsid w:val="47898CD0"/>
    <w:rsid w:val="4793C775"/>
    <w:rsid w:val="479946A4"/>
    <w:rsid w:val="479E5305"/>
    <w:rsid w:val="479EAAD2"/>
    <w:rsid w:val="47A70447"/>
    <w:rsid w:val="47B2D9AF"/>
    <w:rsid w:val="47B56757"/>
    <w:rsid w:val="47B77E00"/>
    <w:rsid w:val="47B8D58A"/>
    <w:rsid w:val="47BB9AE5"/>
    <w:rsid w:val="47C38A02"/>
    <w:rsid w:val="47CA9531"/>
    <w:rsid w:val="47D2B387"/>
    <w:rsid w:val="47D79744"/>
    <w:rsid w:val="47DFC3A5"/>
    <w:rsid w:val="47E28414"/>
    <w:rsid w:val="47F2C407"/>
    <w:rsid w:val="47F7AF4E"/>
    <w:rsid w:val="47F858CF"/>
    <w:rsid w:val="47FB3470"/>
    <w:rsid w:val="48021A25"/>
    <w:rsid w:val="4815AA3E"/>
    <w:rsid w:val="4817E6CF"/>
    <w:rsid w:val="48188362"/>
    <w:rsid w:val="4821AFFE"/>
    <w:rsid w:val="48314D25"/>
    <w:rsid w:val="483F0C9E"/>
    <w:rsid w:val="484BD786"/>
    <w:rsid w:val="4857ECFB"/>
    <w:rsid w:val="48589F3A"/>
    <w:rsid w:val="4858BE50"/>
    <w:rsid w:val="4863C8C0"/>
    <w:rsid w:val="4871C198"/>
    <w:rsid w:val="48724AC1"/>
    <w:rsid w:val="48744B7A"/>
    <w:rsid w:val="487C4206"/>
    <w:rsid w:val="487D0764"/>
    <w:rsid w:val="488D26BC"/>
    <w:rsid w:val="48953371"/>
    <w:rsid w:val="48AB3ABD"/>
    <w:rsid w:val="48B0809E"/>
    <w:rsid w:val="48CE32FF"/>
    <w:rsid w:val="48D0FB4A"/>
    <w:rsid w:val="48D91CEE"/>
    <w:rsid w:val="48DA8E62"/>
    <w:rsid w:val="48E2E16C"/>
    <w:rsid w:val="4902E8C8"/>
    <w:rsid w:val="490668F2"/>
    <w:rsid w:val="49087D3B"/>
    <w:rsid w:val="490BA387"/>
    <w:rsid w:val="490D4A0E"/>
    <w:rsid w:val="491BE540"/>
    <w:rsid w:val="491E3225"/>
    <w:rsid w:val="492DC712"/>
    <w:rsid w:val="493ACBF1"/>
    <w:rsid w:val="49542ABA"/>
    <w:rsid w:val="4958E9AA"/>
    <w:rsid w:val="496F7E41"/>
    <w:rsid w:val="49716BAD"/>
    <w:rsid w:val="497DA1F3"/>
    <w:rsid w:val="49867F34"/>
    <w:rsid w:val="498AEAC7"/>
    <w:rsid w:val="49939388"/>
    <w:rsid w:val="4997FC50"/>
    <w:rsid w:val="499A55FF"/>
    <w:rsid w:val="49A68B44"/>
    <w:rsid w:val="49AA63B7"/>
    <w:rsid w:val="49AA8723"/>
    <w:rsid w:val="49BADDBD"/>
    <w:rsid w:val="49C328C0"/>
    <w:rsid w:val="49CD250F"/>
    <w:rsid w:val="49DC436C"/>
    <w:rsid w:val="49E2CBD6"/>
    <w:rsid w:val="49F7F89A"/>
    <w:rsid w:val="4A03B0E8"/>
    <w:rsid w:val="4A08BCC9"/>
    <w:rsid w:val="4A0B8EB7"/>
    <w:rsid w:val="4A0BE2E8"/>
    <w:rsid w:val="4A1127F9"/>
    <w:rsid w:val="4A12E00B"/>
    <w:rsid w:val="4A12F127"/>
    <w:rsid w:val="4A189D1C"/>
    <w:rsid w:val="4A20CFD4"/>
    <w:rsid w:val="4A2830C0"/>
    <w:rsid w:val="4A318503"/>
    <w:rsid w:val="4A3FF9B5"/>
    <w:rsid w:val="4A49EBFC"/>
    <w:rsid w:val="4A5C2D19"/>
    <w:rsid w:val="4A65540B"/>
    <w:rsid w:val="4A7BDC87"/>
    <w:rsid w:val="4A8A62F6"/>
    <w:rsid w:val="4AAB7710"/>
    <w:rsid w:val="4AADF941"/>
    <w:rsid w:val="4AB9D8A1"/>
    <w:rsid w:val="4ABCFF20"/>
    <w:rsid w:val="4AC1717E"/>
    <w:rsid w:val="4AC25BE2"/>
    <w:rsid w:val="4ACEA143"/>
    <w:rsid w:val="4ACF645F"/>
    <w:rsid w:val="4AD3C67C"/>
    <w:rsid w:val="4AE6D75F"/>
    <w:rsid w:val="4AF27FA1"/>
    <w:rsid w:val="4AF78524"/>
    <w:rsid w:val="4B020558"/>
    <w:rsid w:val="4B045A9E"/>
    <w:rsid w:val="4B20C5CF"/>
    <w:rsid w:val="4B22E1C1"/>
    <w:rsid w:val="4B23E8EE"/>
    <w:rsid w:val="4B24FA79"/>
    <w:rsid w:val="4B365B51"/>
    <w:rsid w:val="4B386540"/>
    <w:rsid w:val="4B3BB1FF"/>
    <w:rsid w:val="4B3C0777"/>
    <w:rsid w:val="4B4A5318"/>
    <w:rsid w:val="4B5C2321"/>
    <w:rsid w:val="4B679648"/>
    <w:rsid w:val="4B697144"/>
    <w:rsid w:val="4B7CD3CE"/>
    <w:rsid w:val="4B8C7C72"/>
    <w:rsid w:val="4B9DB454"/>
    <w:rsid w:val="4BA161B9"/>
    <w:rsid w:val="4BB776C8"/>
    <w:rsid w:val="4BD6F4C2"/>
    <w:rsid w:val="4BD99960"/>
    <w:rsid w:val="4BE4B88C"/>
    <w:rsid w:val="4BFCFE48"/>
    <w:rsid w:val="4C04B24B"/>
    <w:rsid w:val="4C06BCC0"/>
    <w:rsid w:val="4C1DDC4A"/>
    <w:rsid w:val="4C28FF23"/>
    <w:rsid w:val="4C38F54E"/>
    <w:rsid w:val="4C572795"/>
    <w:rsid w:val="4C5B14CC"/>
    <w:rsid w:val="4C70DE4B"/>
    <w:rsid w:val="4C745F91"/>
    <w:rsid w:val="4C8058AE"/>
    <w:rsid w:val="4C846214"/>
    <w:rsid w:val="4C85026D"/>
    <w:rsid w:val="4C8B88B6"/>
    <w:rsid w:val="4C92EAE3"/>
    <w:rsid w:val="4CB1D4FF"/>
    <w:rsid w:val="4CC061C8"/>
    <w:rsid w:val="4CC24D59"/>
    <w:rsid w:val="4CC8A6C0"/>
    <w:rsid w:val="4CCCB18E"/>
    <w:rsid w:val="4CCCDDA4"/>
    <w:rsid w:val="4CD2587B"/>
    <w:rsid w:val="4CD72210"/>
    <w:rsid w:val="4CE1CC09"/>
    <w:rsid w:val="4CF66C2C"/>
    <w:rsid w:val="4D0D70FD"/>
    <w:rsid w:val="4D0FCC44"/>
    <w:rsid w:val="4D183994"/>
    <w:rsid w:val="4D261957"/>
    <w:rsid w:val="4D27F469"/>
    <w:rsid w:val="4D2B4C94"/>
    <w:rsid w:val="4D3756B9"/>
    <w:rsid w:val="4D3AC909"/>
    <w:rsid w:val="4D3CC9E4"/>
    <w:rsid w:val="4D46ABA4"/>
    <w:rsid w:val="4D598BD0"/>
    <w:rsid w:val="4D5EB5CF"/>
    <w:rsid w:val="4D610E8F"/>
    <w:rsid w:val="4D650899"/>
    <w:rsid w:val="4D75BFA6"/>
    <w:rsid w:val="4D7A7699"/>
    <w:rsid w:val="4D86B1B2"/>
    <w:rsid w:val="4D8B58DF"/>
    <w:rsid w:val="4D8BFCE7"/>
    <w:rsid w:val="4D8EE409"/>
    <w:rsid w:val="4D93699E"/>
    <w:rsid w:val="4DA324C1"/>
    <w:rsid w:val="4DABA48D"/>
    <w:rsid w:val="4DAF8D18"/>
    <w:rsid w:val="4DB49B00"/>
    <w:rsid w:val="4DBB5F3A"/>
    <w:rsid w:val="4DDA5928"/>
    <w:rsid w:val="4DE1688D"/>
    <w:rsid w:val="4DE1D198"/>
    <w:rsid w:val="4E0C50CC"/>
    <w:rsid w:val="4E2BF790"/>
    <w:rsid w:val="4E32D4AB"/>
    <w:rsid w:val="4E3715AB"/>
    <w:rsid w:val="4E57F59B"/>
    <w:rsid w:val="4E6665BB"/>
    <w:rsid w:val="4E7111D8"/>
    <w:rsid w:val="4E774EE1"/>
    <w:rsid w:val="4E776D6B"/>
    <w:rsid w:val="4E7AF58E"/>
    <w:rsid w:val="4E83F493"/>
    <w:rsid w:val="4E90F2DA"/>
    <w:rsid w:val="4E9B2756"/>
    <w:rsid w:val="4E9C9EE1"/>
    <w:rsid w:val="4EA49979"/>
    <w:rsid w:val="4EAB2BAA"/>
    <w:rsid w:val="4EC06F09"/>
    <w:rsid w:val="4EC14F0D"/>
    <w:rsid w:val="4EC36C5F"/>
    <w:rsid w:val="4ED780B2"/>
    <w:rsid w:val="4EDAB823"/>
    <w:rsid w:val="4EDC4EB0"/>
    <w:rsid w:val="4EEFE7E8"/>
    <w:rsid w:val="4EF0F82F"/>
    <w:rsid w:val="4EF48E8B"/>
    <w:rsid w:val="4EF85732"/>
    <w:rsid w:val="4F125ACB"/>
    <w:rsid w:val="4F225573"/>
    <w:rsid w:val="4F242D46"/>
    <w:rsid w:val="4F2BD15C"/>
    <w:rsid w:val="4F35B06B"/>
    <w:rsid w:val="4F422F23"/>
    <w:rsid w:val="4F5836C2"/>
    <w:rsid w:val="4F592537"/>
    <w:rsid w:val="4F5F7FD7"/>
    <w:rsid w:val="4F7ED550"/>
    <w:rsid w:val="4F829E62"/>
    <w:rsid w:val="4F8556FD"/>
    <w:rsid w:val="4F8EEDC5"/>
    <w:rsid w:val="4F96A205"/>
    <w:rsid w:val="4F9D5DDE"/>
    <w:rsid w:val="4FA51F54"/>
    <w:rsid w:val="4FC30099"/>
    <w:rsid w:val="4FC4E173"/>
    <w:rsid w:val="4FC981D8"/>
    <w:rsid w:val="4FD6357F"/>
    <w:rsid w:val="4FF3263E"/>
    <w:rsid w:val="4FFAB214"/>
    <w:rsid w:val="4FFFDD16"/>
    <w:rsid w:val="500A69A0"/>
    <w:rsid w:val="500B3520"/>
    <w:rsid w:val="5015E8CC"/>
    <w:rsid w:val="50213313"/>
    <w:rsid w:val="502366DC"/>
    <w:rsid w:val="5023D3A2"/>
    <w:rsid w:val="5023F84A"/>
    <w:rsid w:val="5025D3EF"/>
    <w:rsid w:val="502B3C02"/>
    <w:rsid w:val="50301E36"/>
    <w:rsid w:val="503FA7A8"/>
    <w:rsid w:val="504C4C6C"/>
    <w:rsid w:val="50515936"/>
    <w:rsid w:val="5057F208"/>
    <w:rsid w:val="5058F87E"/>
    <w:rsid w:val="5059B44C"/>
    <w:rsid w:val="50628C60"/>
    <w:rsid w:val="5077FC30"/>
    <w:rsid w:val="5081E1F9"/>
    <w:rsid w:val="508A0317"/>
    <w:rsid w:val="508D87C8"/>
    <w:rsid w:val="50A52401"/>
    <w:rsid w:val="50AE9E17"/>
    <w:rsid w:val="50B8BAC6"/>
    <w:rsid w:val="50C9C416"/>
    <w:rsid w:val="50DED485"/>
    <w:rsid w:val="50E8CA49"/>
    <w:rsid w:val="50EAE688"/>
    <w:rsid w:val="50EC4B5D"/>
    <w:rsid w:val="50FE8DAA"/>
    <w:rsid w:val="511B0F2C"/>
    <w:rsid w:val="512E2636"/>
    <w:rsid w:val="513603CE"/>
    <w:rsid w:val="51406783"/>
    <w:rsid w:val="51497039"/>
    <w:rsid w:val="515C468F"/>
    <w:rsid w:val="515FE2C0"/>
    <w:rsid w:val="51646143"/>
    <w:rsid w:val="5165C51F"/>
    <w:rsid w:val="51676FC6"/>
    <w:rsid w:val="5168B24D"/>
    <w:rsid w:val="516A82BC"/>
    <w:rsid w:val="5182ECC6"/>
    <w:rsid w:val="5192BCEB"/>
    <w:rsid w:val="5194C38E"/>
    <w:rsid w:val="519D3D97"/>
    <w:rsid w:val="51A8B9BA"/>
    <w:rsid w:val="51AB231C"/>
    <w:rsid w:val="51AF5EB8"/>
    <w:rsid w:val="51B2E0DC"/>
    <w:rsid w:val="51BB97AC"/>
    <w:rsid w:val="51BC5CD4"/>
    <w:rsid w:val="51C6988C"/>
    <w:rsid w:val="51CFBA56"/>
    <w:rsid w:val="51CFD909"/>
    <w:rsid w:val="51E52385"/>
    <w:rsid w:val="51E8DDE2"/>
    <w:rsid w:val="51F1206A"/>
    <w:rsid w:val="51FB1DF8"/>
    <w:rsid w:val="5230FB6D"/>
    <w:rsid w:val="5235A2B0"/>
    <w:rsid w:val="523AC86C"/>
    <w:rsid w:val="523E79D9"/>
    <w:rsid w:val="5240145C"/>
    <w:rsid w:val="5240E8B4"/>
    <w:rsid w:val="52582D46"/>
    <w:rsid w:val="525BE704"/>
    <w:rsid w:val="5264667A"/>
    <w:rsid w:val="526D3721"/>
    <w:rsid w:val="52701C68"/>
    <w:rsid w:val="5270CA31"/>
    <w:rsid w:val="5270FA78"/>
    <w:rsid w:val="5274C139"/>
    <w:rsid w:val="528575A8"/>
    <w:rsid w:val="528D13B2"/>
    <w:rsid w:val="528E0736"/>
    <w:rsid w:val="52A3F6E3"/>
    <w:rsid w:val="52A94639"/>
    <w:rsid w:val="52B4D70E"/>
    <w:rsid w:val="52C37E41"/>
    <w:rsid w:val="52CAAFA0"/>
    <w:rsid w:val="52CCCDD5"/>
    <w:rsid w:val="52CE6A73"/>
    <w:rsid w:val="52CF9E24"/>
    <w:rsid w:val="52D84764"/>
    <w:rsid w:val="52E8FF63"/>
    <w:rsid w:val="52EAF843"/>
    <w:rsid w:val="52F50BEA"/>
    <w:rsid w:val="52F745FB"/>
    <w:rsid w:val="52FCA82B"/>
    <w:rsid w:val="52FDAAB4"/>
    <w:rsid w:val="52FE01E0"/>
    <w:rsid w:val="52FEA2FC"/>
    <w:rsid w:val="5300AAF1"/>
    <w:rsid w:val="5302EE8A"/>
    <w:rsid w:val="530C9941"/>
    <w:rsid w:val="53267630"/>
    <w:rsid w:val="533550A9"/>
    <w:rsid w:val="53410133"/>
    <w:rsid w:val="5341EDE7"/>
    <w:rsid w:val="5345CD4D"/>
    <w:rsid w:val="5348A3C3"/>
    <w:rsid w:val="53515770"/>
    <w:rsid w:val="5354EC17"/>
    <w:rsid w:val="5359CC06"/>
    <w:rsid w:val="53624FFA"/>
    <w:rsid w:val="53677BDA"/>
    <w:rsid w:val="53685340"/>
    <w:rsid w:val="53698550"/>
    <w:rsid w:val="536A532D"/>
    <w:rsid w:val="536CEE6E"/>
    <w:rsid w:val="536DC7C2"/>
    <w:rsid w:val="5373DC4E"/>
    <w:rsid w:val="537934E2"/>
    <w:rsid w:val="5379F517"/>
    <w:rsid w:val="5383AB5F"/>
    <w:rsid w:val="53865F34"/>
    <w:rsid w:val="538EFF0C"/>
    <w:rsid w:val="538F37F0"/>
    <w:rsid w:val="538FE65D"/>
    <w:rsid w:val="5395D80D"/>
    <w:rsid w:val="5399AA9E"/>
    <w:rsid w:val="539F0107"/>
    <w:rsid w:val="53AF7D47"/>
    <w:rsid w:val="53BDADA9"/>
    <w:rsid w:val="53C17385"/>
    <w:rsid w:val="53C4A10D"/>
    <w:rsid w:val="53C9F231"/>
    <w:rsid w:val="53CAF454"/>
    <w:rsid w:val="53D93471"/>
    <w:rsid w:val="53FC112B"/>
    <w:rsid w:val="53FF8FD2"/>
    <w:rsid w:val="5405AFF3"/>
    <w:rsid w:val="541277B9"/>
    <w:rsid w:val="541F90E2"/>
    <w:rsid w:val="5427F20C"/>
    <w:rsid w:val="5453B917"/>
    <w:rsid w:val="54556E9D"/>
    <w:rsid w:val="5458D51B"/>
    <w:rsid w:val="54602B98"/>
    <w:rsid w:val="54675424"/>
    <w:rsid w:val="547157C5"/>
    <w:rsid w:val="5474A5C7"/>
    <w:rsid w:val="54796117"/>
    <w:rsid w:val="548BB8FF"/>
    <w:rsid w:val="548CE962"/>
    <w:rsid w:val="549C0656"/>
    <w:rsid w:val="549C8EBF"/>
    <w:rsid w:val="54B765E2"/>
    <w:rsid w:val="54BDA8DE"/>
    <w:rsid w:val="54C017BB"/>
    <w:rsid w:val="54CBF451"/>
    <w:rsid w:val="54CBFEB8"/>
    <w:rsid w:val="54CEC457"/>
    <w:rsid w:val="54D1C139"/>
    <w:rsid w:val="54E36891"/>
    <w:rsid w:val="54E3BAD1"/>
    <w:rsid w:val="54E5043E"/>
    <w:rsid w:val="54F043EC"/>
    <w:rsid w:val="54F0C43C"/>
    <w:rsid w:val="54F11581"/>
    <w:rsid w:val="54F2C041"/>
    <w:rsid w:val="551F721C"/>
    <w:rsid w:val="551FFD36"/>
    <w:rsid w:val="552EA4D5"/>
    <w:rsid w:val="5530796A"/>
    <w:rsid w:val="5539FFE5"/>
    <w:rsid w:val="554A4E07"/>
    <w:rsid w:val="554BCB1C"/>
    <w:rsid w:val="554EFB75"/>
    <w:rsid w:val="55544F3E"/>
    <w:rsid w:val="5555E409"/>
    <w:rsid w:val="555A432E"/>
    <w:rsid w:val="556238EE"/>
    <w:rsid w:val="556CF334"/>
    <w:rsid w:val="557168AB"/>
    <w:rsid w:val="5578351F"/>
    <w:rsid w:val="558B0CEB"/>
    <w:rsid w:val="55911E76"/>
    <w:rsid w:val="5598CBEC"/>
    <w:rsid w:val="559E828D"/>
    <w:rsid w:val="55A04961"/>
    <w:rsid w:val="55A9B760"/>
    <w:rsid w:val="55AB764B"/>
    <w:rsid w:val="55B025C7"/>
    <w:rsid w:val="55B31C46"/>
    <w:rsid w:val="55B683FE"/>
    <w:rsid w:val="55BBAB72"/>
    <w:rsid w:val="55BC8EE6"/>
    <w:rsid w:val="55C668F4"/>
    <w:rsid w:val="55C88A87"/>
    <w:rsid w:val="55C97294"/>
    <w:rsid w:val="55CEED70"/>
    <w:rsid w:val="55D6043C"/>
    <w:rsid w:val="55E70736"/>
    <w:rsid w:val="55F497BE"/>
    <w:rsid w:val="55FD6470"/>
    <w:rsid w:val="560291AB"/>
    <w:rsid w:val="5604A91E"/>
    <w:rsid w:val="5609E896"/>
    <w:rsid w:val="560A996A"/>
    <w:rsid w:val="561699FA"/>
    <w:rsid w:val="5618B23C"/>
    <w:rsid w:val="561A7DA7"/>
    <w:rsid w:val="5628C762"/>
    <w:rsid w:val="562AC4C3"/>
    <w:rsid w:val="5632B908"/>
    <w:rsid w:val="5639C650"/>
    <w:rsid w:val="563E7D4F"/>
    <w:rsid w:val="56437091"/>
    <w:rsid w:val="5646F1E4"/>
    <w:rsid w:val="56482F39"/>
    <w:rsid w:val="5657FD7A"/>
    <w:rsid w:val="565A48D7"/>
    <w:rsid w:val="565E903B"/>
    <w:rsid w:val="565F91DC"/>
    <w:rsid w:val="567987D0"/>
    <w:rsid w:val="567D0BB2"/>
    <w:rsid w:val="56A96F44"/>
    <w:rsid w:val="56AA766D"/>
    <w:rsid w:val="56C0D28B"/>
    <w:rsid w:val="56CAF8CF"/>
    <w:rsid w:val="56CBE500"/>
    <w:rsid w:val="56FC7B8A"/>
    <w:rsid w:val="570C8360"/>
    <w:rsid w:val="570FD494"/>
    <w:rsid w:val="5714A8DD"/>
    <w:rsid w:val="571536D7"/>
    <w:rsid w:val="5715DFCC"/>
    <w:rsid w:val="571F8832"/>
    <w:rsid w:val="574359BC"/>
    <w:rsid w:val="5749A4B7"/>
    <w:rsid w:val="574C3E4F"/>
    <w:rsid w:val="574E9732"/>
    <w:rsid w:val="575B5667"/>
    <w:rsid w:val="576A7CE8"/>
    <w:rsid w:val="576BB2B3"/>
    <w:rsid w:val="57731505"/>
    <w:rsid w:val="577EA81A"/>
    <w:rsid w:val="57859FF6"/>
    <w:rsid w:val="57913DE6"/>
    <w:rsid w:val="579C9F04"/>
    <w:rsid w:val="579ED19F"/>
    <w:rsid w:val="57A06656"/>
    <w:rsid w:val="57A3A288"/>
    <w:rsid w:val="57B3B56C"/>
    <w:rsid w:val="57C21336"/>
    <w:rsid w:val="57C6ADBE"/>
    <w:rsid w:val="57C7BE35"/>
    <w:rsid w:val="57D87DC9"/>
    <w:rsid w:val="57D9C962"/>
    <w:rsid w:val="57DC75D3"/>
    <w:rsid w:val="57DDE97C"/>
    <w:rsid w:val="57E41020"/>
    <w:rsid w:val="58233854"/>
    <w:rsid w:val="5826C2F3"/>
    <w:rsid w:val="5826D2FD"/>
    <w:rsid w:val="582E72BD"/>
    <w:rsid w:val="58322C99"/>
    <w:rsid w:val="5842D45B"/>
    <w:rsid w:val="5865C204"/>
    <w:rsid w:val="586EBF53"/>
    <w:rsid w:val="58719FFC"/>
    <w:rsid w:val="587893C6"/>
    <w:rsid w:val="58815958"/>
    <w:rsid w:val="5882EFF2"/>
    <w:rsid w:val="589B6B05"/>
    <w:rsid w:val="58A0B847"/>
    <w:rsid w:val="58A58463"/>
    <w:rsid w:val="58B16DDC"/>
    <w:rsid w:val="58BB331A"/>
    <w:rsid w:val="58BFFBC2"/>
    <w:rsid w:val="58C4B7FC"/>
    <w:rsid w:val="58D94710"/>
    <w:rsid w:val="58DA3DD4"/>
    <w:rsid w:val="58E4F810"/>
    <w:rsid w:val="58F2C0BE"/>
    <w:rsid w:val="590BAA39"/>
    <w:rsid w:val="590DA1F3"/>
    <w:rsid w:val="590F09B5"/>
    <w:rsid w:val="591D07EA"/>
    <w:rsid w:val="592CB4D7"/>
    <w:rsid w:val="593A2EB1"/>
    <w:rsid w:val="593D6814"/>
    <w:rsid w:val="593E9BB0"/>
    <w:rsid w:val="59456618"/>
    <w:rsid w:val="59475EDE"/>
    <w:rsid w:val="59527380"/>
    <w:rsid w:val="5954C009"/>
    <w:rsid w:val="595682E7"/>
    <w:rsid w:val="59577AC0"/>
    <w:rsid w:val="595A1419"/>
    <w:rsid w:val="59684744"/>
    <w:rsid w:val="597C87CB"/>
    <w:rsid w:val="597D8309"/>
    <w:rsid w:val="5984D709"/>
    <w:rsid w:val="5987BE32"/>
    <w:rsid w:val="598A5F4E"/>
    <w:rsid w:val="5995F67E"/>
    <w:rsid w:val="5998E7F6"/>
    <w:rsid w:val="599C3E07"/>
    <w:rsid w:val="59A7A2F9"/>
    <w:rsid w:val="59ACA3DD"/>
    <w:rsid w:val="59B468FC"/>
    <w:rsid w:val="59BC1EAB"/>
    <w:rsid w:val="59BFF5A2"/>
    <w:rsid w:val="59C4AC01"/>
    <w:rsid w:val="59DCCE2C"/>
    <w:rsid w:val="59DF0775"/>
    <w:rsid w:val="59E9DB4A"/>
    <w:rsid w:val="59EC9288"/>
    <w:rsid w:val="59F56C32"/>
    <w:rsid w:val="5A10F2D3"/>
    <w:rsid w:val="5A1195F6"/>
    <w:rsid w:val="5A139087"/>
    <w:rsid w:val="5A194DA6"/>
    <w:rsid w:val="5A32AB0F"/>
    <w:rsid w:val="5A3EDF9C"/>
    <w:rsid w:val="5A4641BC"/>
    <w:rsid w:val="5A4EDEA0"/>
    <w:rsid w:val="5A514991"/>
    <w:rsid w:val="5A603252"/>
    <w:rsid w:val="5A633E05"/>
    <w:rsid w:val="5A6D480F"/>
    <w:rsid w:val="5A7D2A3F"/>
    <w:rsid w:val="5A820EBF"/>
    <w:rsid w:val="5A8F5163"/>
    <w:rsid w:val="5A9DE1F1"/>
    <w:rsid w:val="5AA460F6"/>
    <w:rsid w:val="5AAA982C"/>
    <w:rsid w:val="5AB14223"/>
    <w:rsid w:val="5AB1AA87"/>
    <w:rsid w:val="5ACD3B38"/>
    <w:rsid w:val="5AD322F5"/>
    <w:rsid w:val="5AD5A23F"/>
    <w:rsid w:val="5AD5D0A1"/>
    <w:rsid w:val="5AE2F43D"/>
    <w:rsid w:val="5AE775CD"/>
    <w:rsid w:val="5AF174BD"/>
    <w:rsid w:val="5AF5030F"/>
    <w:rsid w:val="5B1D971D"/>
    <w:rsid w:val="5B20E8B1"/>
    <w:rsid w:val="5B2714F0"/>
    <w:rsid w:val="5B2DE4B7"/>
    <w:rsid w:val="5B2EA229"/>
    <w:rsid w:val="5B30F534"/>
    <w:rsid w:val="5B3278E3"/>
    <w:rsid w:val="5B3CFECD"/>
    <w:rsid w:val="5B496576"/>
    <w:rsid w:val="5B799A14"/>
    <w:rsid w:val="5B79F54A"/>
    <w:rsid w:val="5B7A1385"/>
    <w:rsid w:val="5B7BF77B"/>
    <w:rsid w:val="5B80EF1D"/>
    <w:rsid w:val="5B8D2C0D"/>
    <w:rsid w:val="5B8DCDE5"/>
    <w:rsid w:val="5B93DAB0"/>
    <w:rsid w:val="5B9A0956"/>
    <w:rsid w:val="5B9C013F"/>
    <w:rsid w:val="5BA195C0"/>
    <w:rsid w:val="5BA5DB6D"/>
    <w:rsid w:val="5BAA9C51"/>
    <w:rsid w:val="5BB2D4F5"/>
    <w:rsid w:val="5BB5E95C"/>
    <w:rsid w:val="5BCE7589"/>
    <w:rsid w:val="5BE50992"/>
    <w:rsid w:val="5BE5AC57"/>
    <w:rsid w:val="5BF9225F"/>
    <w:rsid w:val="5BFD268F"/>
    <w:rsid w:val="5C01DAC4"/>
    <w:rsid w:val="5C061E41"/>
    <w:rsid w:val="5C0D920C"/>
    <w:rsid w:val="5C136664"/>
    <w:rsid w:val="5C189C5D"/>
    <w:rsid w:val="5C1B0C46"/>
    <w:rsid w:val="5C1D45BE"/>
    <w:rsid w:val="5C211135"/>
    <w:rsid w:val="5C2221D2"/>
    <w:rsid w:val="5C27FC39"/>
    <w:rsid w:val="5C30C8A9"/>
    <w:rsid w:val="5C34C974"/>
    <w:rsid w:val="5C3EB786"/>
    <w:rsid w:val="5C3FBED6"/>
    <w:rsid w:val="5C42DE82"/>
    <w:rsid w:val="5C490F47"/>
    <w:rsid w:val="5C4EE1F1"/>
    <w:rsid w:val="5C66A11A"/>
    <w:rsid w:val="5C68FAFD"/>
    <w:rsid w:val="5C76B5AC"/>
    <w:rsid w:val="5C7EE53B"/>
    <w:rsid w:val="5C90A6CC"/>
    <w:rsid w:val="5C945956"/>
    <w:rsid w:val="5C9A77B8"/>
    <w:rsid w:val="5C9D8111"/>
    <w:rsid w:val="5CA2A70B"/>
    <w:rsid w:val="5CA42698"/>
    <w:rsid w:val="5CAAD46A"/>
    <w:rsid w:val="5CB8A0FE"/>
    <w:rsid w:val="5CC8A44A"/>
    <w:rsid w:val="5CC9909C"/>
    <w:rsid w:val="5CD45666"/>
    <w:rsid w:val="5CD69B5D"/>
    <w:rsid w:val="5CDD0689"/>
    <w:rsid w:val="5CDF0B44"/>
    <w:rsid w:val="5CE19683"/>
    <w:rsid w:val="5CEEA6A5"/>
    <w:rsid w:val="5CFD0B9F"/>
    <w:rsid w:val="5CFE0F44"/>
    <w:rsid w:val="5D1312B3"/>
    <w:rsid w:val="5D1EA246"/>
    <w:rsid w:val="5D3698E6"/>
    <w:rsid w:val="5D53FABC"/>
    <w:rsid w:val="5D5AB5EE"/>
    <w:rsid w:val="5D6D7700"/>
    <w:rsid w:val="5D74D763"/>
    <w:rsid w:val="5D7549EB"/>
    <w:rsid w:val="5D76AA10"/>
    <w:rsid w:val="5D7A74A5"/>
    <w:rsid w:val="5D8175B5"/>
    <w:rsid w:val="5D84DB11"/>
    <w:rsid w:val="5D87EC08"/>
    <w:rsid w:val="5D9A89A0"/>
    <w:rsid w:val="5DA209F5"/>
    <w:rsid w:val="5DB8AF64"/>
    <w:rsid w:val="5DC0D049"/>
    <w:rsid w:val="5DC683E0"/>
    <w:rsid w:val="5DC7B7C4"/>
    <w:rsid w:val="5DCE2218"/>
    <w:rsid w:val="5DCE3894"/>
    <w:rsid w:val="5DD211C3"/>
    <w:rsid w:val="5DD5C83C"/>
    <w:rsid w:val="5DDEFD48"/>
    <w:rsid w:val="5DEC5369"/>
    <w:rsid w:val="5DF12E0B"/>
    <w:rsid w:val="5DF199A1"/>
    <w:rsid w:val="5DF44FE5"/>
    <w:rsid w:val="5E150A34"/>
    <w:rsid w:val="5E1A66A2"/>
    <w:rsid w:val="5E2A769A"/>
    <w:rsid w:val="5E3070C1"/>
    <w:rsid w:val="5E3433AD"/>
    <w:rsid w:val="5E4748D5"/>
    <w:rsid w:val="5E49D37E"/>
    <w:rsid w:val="5E4D742D"/>
    <w:rsid w:val="5E54E143"/>
    <w:rsid w:val="5E5CA24B"/>
    <w:rsid w:val="5E60F159"/>
    <w:rsid w:val="5E6B835B"/>
    <w:rsid w:val="5E7138B2"/>
    <w:rsid w:val="5E75FCAD"/>
    <w:rsid w:val="5E81262E"/>
    <w:rsid w:val="5E8DBC01"/>
    <w:rsid w:val="5E91220A"/>
    <w:rsid w:val="5E9E3C6C"/>
    <w:rsid w:val="5EA1A36D"/>
    <w:rsid w:val="5EA3D24A"/>
    <w:rsid w:val="5EB2DF69"/>
    <w:rsid w:val="5EB3D448"/>
    <w:rsid w:val="5EB57973"/>
    <w:rsid w:val="5EBFC1D3"/>
    <w:rsid w:val="5ED42D29"/>
    <w:rsid w:val="5ED6CBAD"/>
    <w:rsid w:val="5ED9EE21"/>
    <w:rsid w:val="5EE746C0"/>
    <w:rsid w:val="5EEB97FD"/>
    <w:rsid w:val="5EF3121B"/>
    <w:rsid w:val="5EF60A83"/>
    <w:rsid w:val="5EF90868"/>
    <w:rsid w:val="5F0AEE85"/>
    <w:rsid w:val="5F0E42EE"/>
    <w:rsid w:val="5F3DA6CF"/>
    <w:rsid w:val="5F45DFC1"/>
    <w:rsid w:val="5F47C55F"/>
    <w:rsid w:val="5F4D4984"/>
    <w:rsid w:val="5F544E74"/>
    <w:rsid w:val="5F756C46"/>
    <w:rsid w:val="5F789E68"/>
    <w:rsid w:val="5F78E577"/>
    <w:rsid w:val="5F84221E"/>
    <w:rsid w:val="5F8AE2D8"/>
    <w:rsid w:val="5F8D48FE"/>
    <w:rsid w:val="5F916D08"/>
    <w:rsid w:val="5FABD049"/>
    <w:rsid w:val="5FAC55AC"/>
    <w:rsid w:val="5FB1AD89"/>
    <w:rsid w:val="5FB49E97"/>
    <w:rsid w:val="5FB611E1"/>
    <w:rsid w:val="5FB85726"/>
    <w:rsid w:val="5FBCAC9A"/>
    <w:rsid w:val="5FBD0EF0"/>
    <w:rsid w:val="5FCC9604"/>
    <w:rsid w:val="5FCDD550"/>
    <w:rsid w:val="5FCE344B"/>
    <w:rsid w:val="5FE0325F"/>
    <w:rsid w:val="5FEFDC65"/>
    <w:rsid w:val="5FF9AE2B"/>
    <w:rsid w:val="6006D7B1"/>
    <w:rsid w:val="600CDC70"/>
    <w:rsid w:val="6013F6B6"/>
    <w:rsid w:val="601DF886"/>
    <w:rsid w:val="6023A893"/>
    <w:rsid w:val="60240568"/>
    <w:rsid w:val="60260855"/>
    <w:rsid w:val="602AF57E"/>
    <w:rsid w:val="602BB155"/>
    <w:rsid w:val="602E34EE"/>
    <w:rsid w:val="602FD75F"/>
    <w:rsid w:val="60449C99"/>
    <w:rsid w:val="6044DF52"/>
    <w:rsid w:val="60523807"/>
    <w:rsid w:val="605CA953"/>
    <w:rsid w:val="606DF99F"/>
    <w:rsid w:val="6074DB4D"/>
    <w:rsid w:val="6082051D"/>
    <w:rsid w:val="60843981"/>
    <w:rsid w:val="60A52E2E"/>
    <w:rsid w:val="60BF03BD"/>
    <w:rsid w:val="60C387D1"/>
    <w:rsid w:val="60D13E63"/>
    <w:rsid w:val="60D1AB97"/>
    <w:rsid w:val="60D4B5DF"/>
    <w:rsid w:val="60D70B63"/>
    <w:rsid w:val="60E3AF0A"/>
    <w:rsid w:val="60E467DC"/>
    <w:rsid w:val="60E9C8F1"/>
    <w:rsid w:val="60F83E44"/>
    <w:rsid w:val="61040331"/>
    <w:rsid w:val="611176F6"/>
    <w:rsid w:val="61237385"/>
    <w:rsid w:val="612F3878"/>
    <w:rsid w:val="613A4120"/>
    <w:rsid w:val="61517AC6"/>
    <w:rsid w:val="6152BB72"/>
    <w:rsid w:val="615B087A"/>
    <w:rsid w:val="61638F4C"/>
    <w:rsid w:val="6173EDEA"/>
    <w:rsid w:val="617C17AE"/>
    <w:rsid w:val="617C60FF"/>
    <w:rsid w:val="61814AC7"/>
    <w:rsid w:val="618455A8"/>
    <w:rsid w:val="61B867D5"/>
    <w:rsid w:val="61BE4F02"/>
    <w:rsid w:val="61C1E01D"/>
    <w:rsid w:val="61C93F91"/>
    <w:rsid w:val="61C9E259"/>
    <w:rsid w:val="61EC24E3"/>
    <w:rsid w:val="61EE8186"/>
    <w:rsid w:val="61F31249"/>
    <w:rsid w:val="61F814E2"/>
    <w:rsid w:val="6203041A"/>
    <w:rsid w:val="620799B5"/>
    <w:rsid w:val="620F0F01"/>
    <w:rsid w:val="620FA202"/>
    <w:rsid w:val="6215C6DF"/>
    <w:rsid w:val="6234F628"/>
    <w:rsid w:val="623C933A"/>
    <w:rsid w:val="62473C79"/>
    <w:rsid w:val="624F7D89"/>
    <w:rsid w:val="6252240B"/>
    <w:rsid w:val="625A884A"/>
    <w:rsid w:val="625DE9AA"/>
    <w:rsid w:val="625E1502"/>
    <w:rsid w:val="62668D21"/>
    <w:rsid w:val="6273F837"/>
    <w:rsid w:val="62934846"/>
    <w:rsid w:val="62999FCC"/>
    <w:rsid w:val="62A10FD5"/>
    <w:rsid w:val="62A3FBF3"/>
    <w:rsid w:val="62A4B60A"/>
    <w:rsid w:val="62A4D17A"/>
    <w:rsid w:val="62A7C4B7"/>
    <w:rsid w:val="62AD8CEE"/>
    <w:rsid w:val="62ADEBFF"/>
    <w:rsid w:val="62C0DE43"/>
    <w:rsid w:val="62D18883"/>
    <w:rsid w:val="62DA4431"/>
    <w:rsid w:val="62DD7C5A"/>
    <w:rsid w:val="62F3F0AF"/>
    <w:rsid w:val="63039540"/>
    <w:rsid w:val="631615F0"/>
    <w:rsid w:val="631B5042"/>
    <w:rsid w:val="6333744E"/>
    <w:rsid w:val="634E4072"/>
    <w:rsid w:val="634E47DD"/>
    <w:rsid w:val="634EF82B"/>
    <w:rsid w:val="63595D7F"/>
    <w:rsid w:val="635985B2"/>
    <w:rsid w:val="635A0C31"/>
    <w:rsid w:val="635C97B2"/>
    <w:rsid w:val="6366FBCE"/>
    <w:rsid w:val="63687064"/>
    <w:rsid w:val="636C03E0"/>
    <w:rsid w:val="637D2A0F"/>
    <w:rsid w:val="637D3607"/>
    <w:rsid w:val="638964A2"/>
    <w:rsid w:val="6391CB93"/>
    <w:rsid w:val="639C3D25"/>
    <w:rsid w:val="63BDABD0"/>
    <w:rsid w:val="63BE17C1"/>
    <w:rsid w:val="63CC8D43"/>
    <w:rsid w:val="63EAD5A5"/>
    <w:rsid w:val="6403D39B"/>
    <w:rsid w:val="6405776D"/>
    <w:rsid w:val="6408DB9C"/>
    <w:rsid w:val="64151957"/>
    <w:rsid w:val="643466AD"/>
    <w:rsid w:val="643D344F"/>
    <w:rsid w:val="644044F8"/>
    <w:rsid w:val="64410452"/>
    <w:rsid w:val="64503B8E"/>
    <w:rsid w:val="6476D207"/>
    <w:rsid w:val="647A873D"/>
    <w:rsid w:val="6487F1F5"/>
    <w:rsid w:val="648ADBE9"/>
    <w:rsid w:val="648CEFF3"/>
    <w:rsid w:val="648D615F"/>
    <w:rsid w:val="648EE0D3"/>
    <w:rsid w:val="64956CE4"/>
    <w:rsid w:val="6498E561"/>
    <w:rsid w:val="649B551C"/>
    <w:rsid w:val="649C785B"/>
    <w:rsid w:val="64A01030"/>
    <w:rsid w:val="64A6810F"/>
    <w:rsid w:val="64A73E7E"/>
    <w:rsid w:val="64A9F746"/>
    <w:rsid w:val="64B46BAE"/>
    <w:rsid w:val="64BF6E3A"/>
    <w:rsid w:val="64C23F5B"/>
    <w:rsid w:val="64C77AB1"/>
    <w:rsid w:val="64DA36CD"/>
    <w:rsid w:val="64DDEED3"/>
    <w:rsid w:val="64E53B92"/>
    <w:rsid w:val="6501A360"/>
    <w:rsid w:val="650F563D"/>
    <w:rsid w:val="6520ED7C"/>
    <w:rsid w:val="6527C869"/>
    <w:rsid w:val="652BB2F1"/>
    <w:rsid w:val="65308DF1"/>
    <w:rsid w:val="6533F5F2"/>
    <w:rsid w:val="653827E1"/>
    <w:rsid w:val="65436450"/>
    <w:rsid w:val="654DF1DC"/>
    <w:rsid w:val="656F2FF1"/>
    <w:rsid w:val="65773EBA"/>
    <w:rsid w:val="658D03D9"/>
    <w:rsid w:val="65A11D17"/>
    <w:rsid w:val="65A15D88"/>
    <w:rsid w:val="65A2FF13"/>
    <w:rsid w:val="65A53DAC"/>
    <w:rsid w:val="65AA7141"/>
    <w:rsid w:val="65BEBC0A"/>
    <w:rsid w:val="65C6BE44"/>
    <w:rsid w:val="65D04518"/>
    <w:rsid w:val="65E82E25"/>
    <w:rsid w:val="65F0BC22"/>
    <w:rsid w:val="65F4CFA2"/>
    <w:rsid w:val="65FBA473"/>
    <w:rsid w:val="65FE3313"/>
    <w:rsid w:val="6601F2F2"/>
    <w:rsid w:val="6606BB37"/>
    <w:rsid w:val="66083963"/>
    <w:rsid w:val="6612EB4B"/>
    <w:rsid w:val="66389D34"/>
    <w:rsid w:val="66394535"/>
    <w:rsid w:val="6640065D"/>
    <w:rsid w:val="66490C7A"/>
    <w:rsid w:val="664D302E"/>
    <w:rsid w:val="664D6E20"/>
    <w:rsid w:val="664DD9B5"/>
    <w:rsid w:val="66500759"/>
    <w:rsid w:val="66546C4F"/>
    <w:rsid w:val="66587808"/>
    <w:rsid w:val="666C823E"/>
    <w:rsid w:val="666EC88F"/>
    <w:rsid w:val="66724262"/>
    <w:rsid w:val="6673BAE2"/>
    <w:rsid w:val="6687DABC"/>
    <w:rsid w:val="6689B81A"/>
    <w:rsid w:val="669ED913"/>
    <w:rsid w:val="66A0AD36"/>
    <w:rsid w:val="66A2D250"/>
    <w:rsid w:val="66A398A0"/>
    <w:rsid w:val="66A78A09"/>
    <w:rsid w:val="66B61BC3"/>
    <w:rsid w:val="66BB3D52"/>
    <w:rsid w:val="66CEB047"/>
    <w:rsid w:val="66D238A2"/>
    <w:rsid w:val="66ED3D25"/>
    <w:rsid w:val="66EE37DB"/>
    <w:rsid w:val="66F33D61"/>
    <w:rsid w:val="66F877F8"/>
    <w:rsid w:val="66FCA73A"/>
    <w:rsid w:val="67059167"/>
    <w:rsid w:val="670C9D02"/>
    <w:rsid w:val="670F162B"/>
    <w:rsid w:val="6717D900"/>
    <w:rsid w:val="671840F9"/>
    <w:rsid w:val="6727C38C"/>
    <w:rsid w:val="67405718"/>
    <w:rsid w:val="67554C2E"/>
    <w:rsid w:val="675E7C42"/>
    <w:rsid w:val="676D5077"/>
    <w:rsid w:val="676EDAE5"/>
    <w:rsid w:val="6774D482"/>
    <w:rsid w:val="678DE6F5"/>
    <w:rsid w:val="67922CD6"/>
    <w:rsid w:val="67930725"/>
    <w:rsid w:val="6796A5E1"/>
    <w:rsid w:val="679F944B"/>
    <w:rsid w:val="67A02F47"/>
    <w:rsid w:val="67A03DA4"/>
    <w:rsid w:val="67A713DF"/>
    <w:rsid w:val="67ADF267"/>
    <w:rsid w:val="67BC5E70"/>
    <w:rsid w:val="67BEDFC6"/>
    <w:rsid w:val="67D73361"/>
    <w:rsid w:val="67E3D52C"/>
    <w:rsid w:val="67ED93BE"/>
    <w:rsid w:val="67F17588"/>
    <w:rsid w:val="67F909BF"/>
    <w:rsid w:val="680EE637"/>
    <w:rsid w:val="68151C03"/>
    <w:rsid w:val="681DF6C1"/>
    <w:rsid w:val="683BB1A3"/>
    <w:rsid w:val="683F11BC"/>
    <w:rsid w:val="684A6DAD"/>
    <w:rsid w:val="684B4028"/>
    <w:rsid w:val="684EF860"/>
    <w:rsid w:val="68524675"/>
    <w:rsid w:val="6859967A"/>
    <w:rsid w:val="686FFA21"/>
    <w:rsid w:val="687931DD"/>
    <w:rsid w:val="687AF58D"/>
    <w:rsid w:val="687C7B28"/>
    <w:rsid w:val="687D782C"/>
    <w:rsid w:val="689A9E6C"/>
    <w:rsid w:val="68A6623E"/>
    <w:rsid w:val="68A765A0"/>
    <w:rsid w:val="68B08593"/>
    <w:rsid w:val="68B37D2A"/>
    <w:rsid w:val="68C45153"/>
    <w:rsid w:val="68D4AE5C"/>
    <w:rsid w:val="68DF3A81"/>
    <w:rsid w:val="68E57324"/>
    <w:rsid w:val="68F09E99"/>
    <w:rsid w:val="68F66632"/>
    <w:rsid w:val="68F7E588"/>
    <w:rsid w:val="6914A105"/>
    <w:rsid w:val="6915B77F"/>
    <w:rsid w:val="69198304"/>
    <w:rsid w:val="69231FFD"/>
    <w:rsid w:val="692DB648"/>
    <w:rsid w:val="6936632D"/>
    <w:rsid w:val="694268E4"/>
    <w:rsid w:val="69508B94"/>
    <w:rsid w:val="69568572"/>
    <w:rsid w:val="695B0C9F"/>
    <w:rsid w:val="695E9608"/>
    <w:rsid w:val="6967641F"/>
    <w:rsid w:val="696B32DB"/>
    <w:rsid w:val="6974B553"/>
    <w:rsid w:val="69767EEA"/>
    <w:rsid w:val="69808573"/>
    <w:rsid w:val="698AEF8E"/>
    <w:rsid w:val="698BA64D"/>
    <w:rsid w:val="69975C85"/>
    <w:rsid w:val="699819D6"/>
    <w:rsid w:val="6999C90B"/>
    <w:rsid w:val="69A14D06"/>
    <w:rsid w:val="69A24FAF"/>
    <w:rsid w:val="69A4AD70"/>
    <w:rsid w:val="69A9F9EC"/>
    <w:rsid w:val="69AEBC48"/>
    <w:rsid w:val="69B2C796"/>
    <w:rsid w:val="69B55FAB"/>
    <w:rsid w:val="69CB7432"/>
    <w:rsid w:val="69CEDF80"/>
    <w:rsid w:val="69D86061"/>
    <w:rsid w:val="69DB8918"/>
    <w:rsid w:val="69E57ACD"/>
    <w:rsid w:val="69E99E4A"/>
    <w:rsid w:val="69E9C83E"/>
    <w:rsid w:val="69F12B10"/>
    <w:rsid w:val="69F676A7"/>
    <w:rsid w:val="69F72AD4"/>
    <w:rsid w:val="69FC1B28"/>
    <w:rsid w:val="6A002DBE"/>
    <w:rsid w:val="6A096BD7"/>
    <w:rsid w:val="6A1C4EA0"/>
    <w:rsid w:val="6A2BF223"/>
    <w:rsid w:val="6A30E01D"/>
    <w:rsid w:val="6A323AC6"/>
    <w:rsid w:val="6A35A47A"/>
    <w:rsid w:val="6A365105"/>
    <w:rsid w:val="6A44FCB9"/>
    <w:rsid w:val="6A58967E"/>
    <w:rsid w:val="6A5C0692"/>
    <w:rsid w:val="6A62B403"/>
    <w:rsid w:val="6A68AEE9"/>
    <w:rsid w:val="6A6B284A"/>
    <w:rsid w:val="6A8C5F5D"/>
    <w:rsid w:val="6A8C7D5C"/>
    <w:rsid w:val="6A8F5D5A"/>
    <w:rsid w:val="6A9E4840"/>
    <w:rsid w:val="6AA0D69B"/>
    <w:rsid w:val="6AA0EBF0"/>
    <w:rsid w:val="6AA6DB02"/>
    <w:rsid w:val="6ABCCE98"/>
    <w:rsid w:val="6AD820A9"/>
    <w:rsid w:val="6AD8BF07"/>
    <w:rsid w:val="6AD927FD"/>
    <w:rsid w:val="6AED7D29"/>
    <w:rsid w:val="6AEE738B"/>
    <w:rsid w:val="6AF95765"/>
    <w:rsid w:val="6AFF1771"/>
    <w:rsid w:val="6B0B7CFD"/>
    <w:rsid w:val="6B0CD4BD"/>
    <w:rsid w:val="6B17B197"/>
    <w:rsid w:val="6B17E8CC"/>
    <w:rsid w:val="6B185211"/>
    <w:rsid w:val="6B264A14"/>
    <w:rsid w:val="6B35B34B"/>
    <w:rsid w:val="6B410A36"/>
    <w:rsid w:val="6B4A16D0"/>
    <w:rsid w:val="6B4E6D8B"/>
    <w:rsid w:val="6B5A5B87"/>
    <w:rsid w:val="6B70477F"/>
    <w:rsid w:val="6B75D0C1"/>
    <w:rsid w:val="6B78112E"/>
    <w:rsid w:val="6B80D69D"/>
    <w:rsid w:val="6B96ED9C"/>
    <w:rsid w:val="6B9F125C"/>
    <w:rsid w:val="6BA57AD6"/>
    <w:rsid w:val="6BAC7BB4"/>
    <w:rsid w:val="6BB8F62F"/>
    <w:rsid w:val="6BD5D913"/>
    <w:rsid w:val="6BE23AC1"/>
    <w:rsid w:val="6BF1052D"/>
    <w:rsid w:val="6BF93E38"/>
    <w:rsid w:val="6BF9E306"/>
    <w:rsid w:val="6C06AD81"/>
    <w:rsid w:val="6C09C483"/>
    <w:rsid w:val="6C0B28F2"/>
    <w:rsid w:val="6C0C8D86"/>
    <w:rsid w:val="6C12C311"/>
    <w:rsid w:val="6C237F5B"/>
    <w:rsid w:val="6C2EB6E3"/>
    <w:rsid w:val="6C37BCF4"/>
    <w:rsid w:val="6C3E8B2B"/>
    <w:rsid w:val="6C59DDEB"/>
    <w:rsid w:val="6C5CA97B"/>
    <w:rsid w:val="6C7431B3"/>
    <w:rsid w:val="6C7AB7ED"/>
    <w:rsid w:val="6C8AFE8F"/>
    <w:rsid w:val="6C9AF195"/>
    <w:rsid w:val="6C9CF785"/>
    <w:rsid w:val="6CA5A7CD"/>
    <w:rsid w:val="6CBB4B78"/>
    <w:rsid w:val="6CC40FC6"/>
    <w:rsid w:val="6CCE8B7E"/>
    <w:rsid w:val="6CCF64F3"/>
    <w:rsid w:val="6CE101DB"/>
    <w:rsid w:val="6CEC9F6A"/>
    <w:rsid w:val="6CEF7C94"/>
    <w:rsid w:val="6CF29D65"/>
    <w:rsid w:val="6CF30BDD"/>
    <w:rsid w:val="6CF77E58"/>
    <w:rsid w:val="6D04FC03"/>
    <w:rsid w:val="6D1BE0E5"/>
    <w:rsid w:val="6D34A504"/>
    <w:rsid w:val="6D35C178"/>
    <w:rsid w:val="6D37532D"/>
    <w:rsid w:val="6D3CFBEA"/>
    <w:rsid w:val="6D3E1778"/>
    <w:rsid w:val="6D3E6030"/>
    <w:rsid w:val="6D3EEEB0"/>
    <w:rsid w:val="6D50B721"/>
    <w:rsid w:val="6D649AE8"/>
    <w:rsid w:val="6D665E57"/>
    <w:rsid w:val="6D7D9B19"/>
    <w:rsid w:val="6D904C1A"/>
    <w:rsid w:val="6D9A32ED"/>
    <w:rsid w:val="6DAC23FE"/>
    <w:rsid w:val="6DB7BD0C"/>
    <w:rsid w:val="6DC5A543"/>
    <w:rsid w:val="6DC6D677"/>
    <w:rsid w:val="6DD04D36"/>
    <w:rsid w:val="6DD224CF"/>
    <w:rsid w:val="6DE17F90"/>
    <w:rsid w:val="6DE26734"/>
    <w:rsid w:val="6DE2C24A"/>
    <w:rsid w:val="6DEA9BEF"/>
    <w:rsid w:val="6DEFD0E5"/>
    <w:rsid w:val="6DF2C9F3"/>
    <w:rsid w:val="6DFB894A"/>
    <w:rsid w:val="6E06517A"/>
    <w:rsid w:val="6E114F9F"/>
    <w:rsid w:val="6E11B3BE"/>
    <w:rsid w:val="6E1B571C"/>
    <w:rsid w:val="6E20E880"/>
    <w:rsid w:val="6E22F628"/>
    <w:rsid w:val="6E31C66F"/>
    <w:rsid w:val="6E3380DA"/>
    <w:rsid w:val="6E3EDD22"/>
    <w:rsid w:val="6E411378"/>
    <w:rsid w:val="6E49EF77"/>
    <w:rsid w:val="6E4CD79E"/>
    <w:rsid w:val="6E4E8757"/>
    <w:rsid w:val="6E6302BB"/>
    <w:rsid w:val="6E6809F2"/>
    <w:rsid w:val="6E6EB458"/>
    <w:rsid w:val="6E74360B"/>
    <w:rsid w:val="6E7992E9"/>
    <w:rsid w:val="6E80917D"/>
    <w:rsid w:val="6E8B5857"/>
    <w:rsid w:val="6E8B6404"/>
    <w:rsid w:val="6E8E0445"/>
    <w:rsid w:val="6EA5215A"/>
    <w:rsid w:val="6EAA52D6"/>
    <w:rsid w:val="6EB50725"/>
    <w:rsid w:val="6ED0A5B8"/>
    <w:rsid w:val="6EDFE0D1"/>
    <w:rsid w:val="6EE8C5BF"/>
    <w:rsid w:val="6EEA0161"/>
    <w:rsid w:val="6EEF1F91"/>
    <w:rsid w:val="6EF0F004"/>
    <w:rsid w:val="6EF2ECDA"/>
    <w:rsid w:val="6EF41FF1"/>
    <w:rsid w:val="6EFB7AAE"/>
    <w:rsid w:val="6F02491C"/>
    <w:rsid w:val="6F0C7E95"/>
    <w:rsid w:val="6F144EF2"/>
    <w:rsid w:val="6F3651CB"/>
    <w:rsid w:val="6F5D85AF"/>
    <w:rsid w:val="6F6BAEAF"/>
    <w:rsid w:val="6F708F35"/>
    <w:rsid w:val="6F72432E"/>
    <w:rsid w:val="6F77455C"/>
    <w:rsid w:val="6F87D0AB"/>
    <w:rsid w:val="6F8881C4"/>
    <w:rsid w:val="6FAC524D"/>
    <w:rsid w:val="6FD0DCFE"/>
    <w:rsid w:val="6FDA716D"/>
    <w:rsid w:val="6FE09512"/>
    <w:rsid w:val="6FE0F860"/>
    <w:rsid w:val="6FE726F1"/>
    <w:rsid w:val="6FE8C948"/>
    <w:rsid w:val="6FEBE432"/>
    <w:rsid w:val="6FEC31BE"/>
    <w:rsid w:val="6FF01890"/>
    <w:rsid w:val="6FF8D41C"/>
    <w:rsid w:val="7004A657"/>
    <w:rsid w:val="7007E046"/>
    <w:rsid w:val="700B6B25"/>
    <w:rsid w:val="70142DF9"/>
    <w:rsid w:val="7016F7B6"/>
    <w:rsid w:val="70224793"/>
    <w:rsid w:val="70366C1E"/>
    <w:rsid w:val="703A85A5"/>
    <w:rsid w:val="7048179F"/>
    <w:rsid w:val="704EF44E"/>
    <w:rsid w:val="7051662D"/>
    <w:rsid w:val="7052B2B1"/>
    <w:rsid w:val="70571F9F"/>
    <w:rsid w:val="70599953"/>
    <w:rsid w:val="707E9911"/>
    <w:rsid w:val="708740A0"/>
    <w:rsid w:val="708E1546"/>
    <w:rsid w:val="708FD122"/>
    <w:rsid w:val="7096AF6E"/>
    <w:rsid w:val="70A19538"/>
    <w:rsid w:val="70A3A352"/>
    <w:rsid w:val="70A4804A"/>
    <w:rsid w:val="70B36921"/>
    <w:rsid w:val="70B9F087"/>
    <w:rsid w:val="70BBEACF"/>
    <w:rsid w:val="70CC8328"/>
    <w:rsid w:val="70D29E6C"/>
    <w:rsid w:val="70DDC53D"/>
    <w:rsid w:val="70E40AB7"/>
    <w:rsid w:val="70F3F895"/>
    <w:rsid w:val="70FEF56A"/>
    <w:rsid w:val="7101B8C3"/>
    <w:rsid w:val="7110A2A1"/>
    <w:rsid w:val="7110A7D3"/>
    <w:rsid w:val="7118C802"/>
    <w:rsid w:val="71190A98"/>
    <w:rsid w:val="7121ED06"/>
    <w:rsid w:val="7133128E"/>
    <w:rsid w:val="713426E3"/>
    <w:rsid w:val="7138E114"/>
    <w:rsid w:val="7148252A"/>
    <w:rsid w:val="715CEB20"/>
    <w:rsid w:val="71758907"/>
    <w:rsid w:val="717BB738"/>
    <w:rsid w:val="7187E4FB"/>
    <w:rsid w:val="718A12F1"/>
    <w:rsid w:val="718EF713"/>
    <w:rsid w:val="71909081"/>
    <w:rsid w:val="719F2F69"/>
    <w:rsid w:val="71AD1902"/>
    <w:rsid w:val="71AF4E3F"/>
    <w:rsid w:val="71B249F9"/>
    <w:rsid w:val="71C4BD3F"/>
    <w:rsid w:val="71C7CE0B"/>
    <w:rsid w:val="71D08B4A"/>
    <w:rsid w:val="71D135E0"/>
    <w:rsid w:val="71DC7770"/>
    <w:rsid w:val="71DF6394"/>
    <w:rsid w:val="71E07BBD"/>
    <w:rsid w:val="7203C8AF"/>
    <w:rsid w:val="720C74C5"/>
    <w:rsid w:val="720FD132"/>
    <w:rsid w:val="72117B1E"/>
    <w:rsid w:val="72140BBE"/>
    <w:rsid w:val="7218ECCC"/>
    <w:rsid w:val="7221D7DD"/>
    <w:rsid w:val="7230AD56"/>
    <w:rsid w:val="72381F55"/>
    <w:rsid w:val="724DF372"/>
    <w:rsid w:val="725770C3"/>
    <w:rsid w:val="725EAA39"/>
    <w:rsid w:val="7262A2DA"/>
    <w:rsid w:val="726A7229"/>
    <w:rsid w:val="726AAA96"/>
    <w:rsid w:val="7279395E"/>
    <w:rsid w:val="727E6513"/>
    <w:rsid w:val="7281682C"/>
    <w:rsid w:val="72923740"/>
    <w:rsid w:val="7292818C"/>
    <w:rsid w:val="729FECCD"/>
    <w:rsid w:val="72A6F7AA"/>
    <w:rsid w:val="72A8D33A"/>
    <w:rsid w:val="72AB219D"/>
    <w:rsid w:val="72AE4B36"/>
    <w:rsid w:val="72B1F722"/>
    <w:rsid w:val="72B4ADED"/>
    <w:rsid w:val="72BA6F92"/>
    <w:rsid w:val="72BCD42C"/>
    <w:rsid w:val="72D0EFF0"/>
    <w:rsid w:val="72E3E23C"/>
    <w:rsid w:val="72EB243A"/>
    <w:rsid w:val="72EF6523"/>
    <w:rsid w:val="72FD31AC"/>
    <w:rsid w:val="7301A75A"/>
    <w:rsid w:val="73093683"/>
    <w:rsid w:val="730A197D"/>
    <w:rsid w:val="730AA3D8"/>
    <w:rsid w:val="734290BE"/>
    <w:rsid w:val="734A8DAD"/>
    <w:rsid w:val="735DE8E9"/>
    <w:rsid w:val="7382C50C"/>
    <w:rsid w:val="73846BC6"/>
    <w:rsid w:val="7387C8E2"/>
    <w:rsid w:val="73945B9F"/>
    <w:rsid w:val="739F046E"/>
    <w:rsid w:val="73AC80F6"/>
    <w:rsid w:val="73B1028F"/>
    <w:rsid w:val="73B54FDA"/>
    <w:rsid w:val="73B9647B"/>
    <w:rsid w:val="73BD91B6"/>
    <w:rsid w:val="73C10F05"/>
    <w:rsid w:val="73CE40D5"/>
    <w:rsid w:val="73CF57B2"/>
    <w:rsid w:val="73D8E975"/>
    <w:rsid w:val="73F0A421"/>
    <w:rsid w:val="73FC9C75"/>
    <w:rsid w:val="74024EC3"/>
    <w:rsid w:val="7412F99E"/>
    <w:rsid w:val="7413CA3A"/>
    <w:rsid w:val="74152040"/>
    <w:rsid w:val="7427AAEB"/>
    <w:rsid w:val="743B3814"/>
    <w:rsid w:val="744D354E"/>
    <w:rsid w:val="74501E49"/>
    <w:rsid w:val="74591B4A"/>
    <w:rsid w:val="745BF784"/>
    <w:rsid w:val="7461031D"/>
    <w:rsid w:val="74748A60"/>
    <w:rsid w:val="7477E911"/>
    <w:rsid w:val="749B704C"/>
    <w:rsid w:val="74ACEAF9"/>
    <w:rsid w:val="74B434D2"/>
    <w:rsid w:val="74B50058"/>
    <w:rsid w:val="74BA53B3"/>
    <w:rsid w:val="74D294DA"/>
    <w:rsid w:val="74DB867D"/>
    <w:rsid w:val="74DEFE90"/>
    <w:rsid w:val="74E252D0"/>
    <w:rsid w:val="74EFFDD8"/>
    <w:rsid w:val="74F2E5BE"/>
    <w:rsid w:val="74F30E92"/>
    <w:rsid w:val="74F356A2"/>
    <w:rsid w:val="74F4787E"/>
    <w:rsid w:val="74F707F5"/>
    <w:rsid w:val="74FEBB17"/>
    <w:rsid w:val="750791F6"/>
    <w:rsid w:val="750EBAEB"/>
    <w:rsid w:val="750F75E5"/>
    <w:rsid w:val="7511D778"/>
    <w:rsid w:val="7534A778"/>
    <w:rsid w:val="7534E948"/>
    <w:rsid w:val="7535480A"/>
    <w:rsid w:val="753ED485"/>
    <w:rsid w:val="753F64B0"/>
    <w:rsid w:val="75453265"/>
    <w:rsid w:val="75453339"/>
    <w:rsid w:val="7550577A"/>
    <w:rsid w:val="7552263C"/>
    <w:rsid w:val="75524C58"/>
    <w:rsid w:val="75563701"/>
    <w:rsid w:val="7567E4F7"/>
    <w:rsid w:val="756857AD"/>
    <w:rsid w:val="756C57D0"/>
    <w:rsid w:val="757724F4"/>
    <w:rsid w:val="7588697D"/>
    <w:rsid w:val="758A3005"/>
    <w:rsid w:val="759333B4"/>
    <w:rsid w:val="759774BB"/>
    <w:rsid w:val="75A7C7E5"/>
    <w:rsid w:val="75BB648C"/>
    <w:rsid w:val="75C7B12F"/>
    <w:rsid w:val="75D29887"/>
    <w:rsid w:val="75D2CB11"/>
    <w:rsid w:val="75D70418"/>
    <w:rsid w:val="75D8834A"/>
    <w:rsid w:val="75D97781"/>
    <w:rsid w:val="75D9FE15"/>
    <w:rsid w:val="75DD18A1"/>
    <w:rsid w:val="75DD599B"/>
    <w:rsid w:val="75DD9C8D"/>
    <w:rsid w:val="75F109A7"/>
    <w:rsid w:val="7608DDA4"/>
    <w:rsid w:val="7615F929"/>
    <w:rsid w:val="761F7CC8"/>
    <w:rsid w:val="762B3EBC"/>
    <w:rsid w:val="7630083E"/>
    <w:rsid w:val="76317440"/>
    <w:rsid w:val="763C4ED4"/>
    <w:rsid w:val="764C4408"/>
    <w:rsid w:val="76563C1E"/>
    <w:rsid w:val="7662FE40"/>
    <w:rsid w:val="767FCD94"/>
    <w:rsid w:val="76844EDB"/>
    <w:rsid w:val="7685822F"/>
    <w:rsid w:val="768686AA"/>
    <w:rsid w:val="768FDA26"/>
    <w:rsid w:val="76A57BB6"/>
    <w:rsid w:val="76A5CF79"/>
    <w:rsid w:val="76B8E0C9"/>
    <w:rsid w:val="76BB5509"/>
    <w:rsid w:val="76BE8929"/>
    <w:rsid w:val="76BED4E3"/>
    <w:rsid w:val="76C07679"/>
    <w:rsid w:val="76C55E56"/>
    <w:rsid w:val="76C66CD4"/>
    <w:rsid w:val="76C8D657"/>
    <w:rsid w:val="76CC5143"/>
    <w:rsid w:val="76E01310"/>
    <w:rsid w:val="76E9B776"/>
    <w:rsid w:val="770C14A2"/>
    <w:rsid w:val="770D60E5"/>
    <w:rsid w:val="770D9406"/>
    <w:rsid w:val="771827AD"/>
    <w:rsid w:val="771C8C14"/>
    <w:rsid w:val="771DE35F"/>
    <w:rsid w:val="77250598"/>
    <w:rsid w:val="772F5E3E"/>
    <w:rsid w:val="772FCCE1"/>
    <w:rsid w:val="7734E6BD"/>
    <w:rsid w:val="774A195E"/>
    <w:rsid w:val="77522893"/>
    <w:rsid w:val="775D940C"/>
    <w:rsid w:val="77639CA7"/>
    <w:rsid w:val="776CC0AE"/>
    <w:rsid w:val="776DAC78"/>
    <w:rsid w:val="7771CD2E"/>
    <w:rsid w:val="77757EF2"/>
    <w:rsid w:val="777E549F"/>
    <w:rsid w:val="777F0560"/>
    <w:rsid w:val="778F05EE"/>
    <w:rsid w:val="779C942E"/>
    <w:rsid w:val="77AC901B"/>
    <w:rsid w:val="77C594B9"/>
    <w:rsid w:val="77C5E100"/>
    <w:rsid w:val="77CA360C"/>
    <w:rsid w:val="77CE10AB"/>
    <w:rsid w:val="77D00BEC"/>
    <w:rsid w:val="77D34459"/>
    <w:rsid w:val="77E6E542"/>
    <w:rsid w:val="77F3487A"/>
    <w:rsid w:val="77F4B734"/>
    <w:rsid w:val="77F94E88"/>
    <w:rsid w:val="7823C32C"/>
    <w:rsid w:val="783D34AB"/>
    <w:rsid w:val="783D9F27"/>
    <w:rsid w:val="7842B64B"/>
    <w:rsid w:val="7845ED9C"/>
    <w:rsid w:val="785ED889"/>
    <w:rsid w:val="785F5168"/>
    <w:rsid w:val="7862F009"/>
    <w:rsid w:val="78650375"/>
    <w:rsid w:val="7865B5FF"/>
    <w:rsid w:val="7867F504"/>
    <w:rsid w:val="78718F2A"/>
    <w:rsid w:val="7880BA5B"/>
    <w:rsid w:val="788E30E6"/>
    <w:rsid w:val="789CC660"/>
    <w:rsid w:val="78A2AD48"/>
    <w:rsid w:val="78A31882"/>
    <w:rsid w:val="78B12A5F"/>
    <w:rsid w:val="78B6DECF"/>
    <w:rsid w:val="78DE3BFF"/>
    <w:rsid w:val="78F12A77"/>
    <w:rsid w:val="78F28420"/>
    <w:rsid w:val="7900EECD"/>
    <w:rsid w:val="79128557"/>
    <w:rsid w:val="7917E6AE"/>
    <w:rsid w:val="7924770D"/>
    <w:rsid w:val="794592FC"/>
    <w:rsid w:val="794766A4"/>
    <w:rsid w:val="79492760"/>
    <w:rsid w:val="79495585"/>
    <w:rsid w:val="794AB667"/>
    <w:rsid w:val="79510B05"/>
    <w:rsid w:val="795CA1EE"/>
    <w:rsid w:val="795ED930"/>
    <w:rsid w:val="79647A30"/>
    <w:rsid w:val="7965B328"/>
    <w:rsid w:val="796C8BBE"/>
    <w:rsid w:val="796E45C9"/>
    <w:rsid w:val="798835B0"/>
    <w:rsid w:val="7990869C"/>
    <w:rsid w:val="7995E64E"/>
    <w:rsid w:val="7997A13C"/>
    <w:rsid w:val="799D15BD"/>
    <w:rsid w:val="799DDBC4"/>
    <w:rsid w:val="79A73DF4"/>
    <w:rsid w:val="79B9E714"/>
    <w:rsid w:val="79BC87DA"/>
    <w:rsid w:val="79C10D3F"/>
    <w:rsid w:val="79C4BD6B"/>
    <w:rsid w:val="79C90851"/>
    <w:rsid w:val="79DD6EC4"/>
    <w:rsid w:val="79F3CFDC"/>
    <w:rsid w:val="79F666AE"/>
    <w:rsid w:val="79F85230"/>
    <w:rsid w:val="79FC74C3"/>
    <w:rsid w:val="79FC7B3C"/>
    <w:rsid w:val="79FC7FDC"/>
    <w:rsid w:val="79FE31D9"/>
    <w:rsid w:val="7A0E155B"/>
    <w:rsid w:val="7A0F264B"/>
    <w:rsid w:val="7A1A5BE6"/>
    <w:rsid w:val="7A255EC0"/>
    <w:rsid w:val="7A34261A"/>
    <w:rsid w:val="7A3478E9"/>
    <w:rsid w:val="7A3ED705"/>
    <w:rsid w:val="7A41B6D8"/>
    <w:rsid w:val="7A497CAF"/>
    <w:rsid w:val="7A6257A6"/>
    <w:rsid w:val="7A64542C"/>
    <w:rsid w:val="7A66C4CA"/>
    <w:rsid w:val="7A79B8AE"/>
    <w:rsid w:val="7A7CF944"/>
    <w:rsid w:val="7A80E20A"/>
    <w:rsid w:val="7A82DE40"/>
    <w:rsid w:val="7A95ED79"/>
    <w:rsid w:val="7A98C081"/>
    <w:rsid w:val="7A9DCBA2"/>
    <w:rsid w:val="7AA25491"/>
    <w:rsid w:val="7AB81F1D"/>
    <w:rsid w:val="7AB98BC0"/>
    <w:rsid w:val="7AC5F10E"/>
    <w:rsid w:val="7AC8C534"/>
    <w:rsid w:val="7AD9791C"/>
    <w:rsid w:val="7AE6292F"/>
    <w:rsid w:val="7AE9AEA0"/>
    <w:rsid w:val="7AE9D966"/>
    <w:rsid w:val="7AED270E"/>
    <w:rsid w:val="7AF34725"/>
    <w:rsid w:val="7AFE83CA"/>
    <w:rsid w:val="7B11E338"/>
    <w:rsid w:val="7B15C493"/>
    <w:rsid w:val="7B1DC6E1"/>
    <w:rsid w:val="7B22117C"/>
    <w:rsid w:val="7B306D67"/>
    <w:rsid w:val="7B3F2514"/>
    <w:rsid w:val="7B3FB192"/>
    <w:rsid w:val="7B408AFA"/>
    <w:rsid w:val="7B4C9CF6"/>
    <w:rsid w:val="7B55966F"/>
    <w:rsid w:val="7B6F78AD"/>
    <w:rsid w:val="7B83BA7F"/>
    <w:rsid w:val="7B901EFF"/>
    <w:rsid w:val="7B96D071"/>
    <w:rsid w:val="7B99AB02"/>
    <w:rsid w:val="7B9B82E8"/>
    <w:rsid w:val="7BA0F5E6"/>
    <w:rsid w:val="7BAE84C8"/>
    <w:rsid w:val="7BB977EC"/>
    <w:rsid w:val="7BBE0C0A"/>
    <w:rsid w:val="7BCB1BEF"/>
    <w:rsid w:val="7BCE4664"/>
    <w:rsid w:val="7BD0F684"/>
    <w:rsid w:val="7BD6B513"/>
    <w:rsid w:val="7BEF600C"/>
    <w:rsid w:val="7C0D753F"/>
    <w:rsid w:val="7C0E9902"/>
    <w:rsid w:val="7C156D36"/>
    <w:rsid w:val="7C1858B0"/>
    <w:rsid w:val="7C25810E"/>
    <w:rsid w:val="7C29FBBC"/>
    <w:rsid w:val="7C2B36A3"/>
    <w:rsid w:val="7C30A541"/>
    <w:rsid w:val="7C3E6927"/>
    <w:rsid w:val="7C5411BE"/>
    <w:rsid w:val="7C588D2D"/>
    <w:rsid w:val="7C63853F"/>
    <w:rsid w:val="7C6CA9E9"/>
    <w:rsid w:val="7C715E5F"/>
    <w:rsid w:val="7C852FDA"/>
    <w:rsid w:val="7C8686B0"/>
    <w:rsid w:val="7C942082"/>
    <w:rsid w:val="7C965887"/>
    <w:rsid w:val="7C972E20"/>
    <w:rsid w:val="7C9A40E3"/>
    <w:rsid w:val="7CA04660"/>
    <w:rsid w:val="7CB4D0F9"/>
    <w:rsid w:val="7CBA26DE"/>
    <w:rsid w:val="7CBBE5F6"/>
    <w:rsid w:val="7CC05BC7"/>
    <w:rsid w:val="7CC8ADC7"/>
    <w:rsid w:val="7CD236AF"/>
    <w:rsid w:val="7CD319AC"/>
    <w:rsid w:val="7CD4385B"/>
    <w:rsid w:val="7CDD01AA"/>
    <w:rsid w:val="7CDFFF13"/>
    <w:rsid w:val="7CE285B4"/>
    <w:rsid w:val="7CE440B4"/>
    <w:rsid w:val="7CEC49F3"/>
    <w:rsid w:val="7CF1DA84"/>
    <w:rsid w:val="7CF41596"/>
    <w:rsid w:val="7CF5F1EE"/>
    <w:rsid w:val="7CF992D9"/>
    <w:rsid w:val="7D0D2547"/>
    <w:rsid w:val="7D0D2592"/>
    <w:rsid w:val="7D0DB7BB"/>
    <w:rsid w:val="7D1969DA"/>
    <w:rsid w:val="7D2A0E31"/>
    <w:rsid w:val="7D2F0E9E"/>
    <w:rsid w:val="7D37DA4C"/>
    <w:rsid w:val="7D42D0E2"/>
    <w:rsid w:val="7D478C0C"/>
    <w:rsid w:val="7D549C54"/>
    <w:rsid w:val="7D6A326A"/>
    <w:rsid w:val="7D862289"/>
    <w:rsid w:val="7D8AC36A"/>
    <w:rsid w:val="7D8FCC8B"/>
    <w:rsid w:val="7D95668B"/>
    <w:rsid w:val="7DA7717A"/>
    <w:rsid w:val="7DA92E89"/>
    <w:rsid w:val="7DADB907"/>
    <w:rsid w:val="7DAE4FAD"/>
    <w:rsid w:val="7DAEB7CD"/>
    <w:rsid w:val="7DAF8772"/>
    <w:rsid w:val="7DBB4209"/>
    <w:rsid w:val="7DC1A011"/>
    <w:rsid w:val="7DE0D6C8"/>
    <w:rsid w:val="7DE1724E"/>
    <w:rsid w:val="7DE4BA44"/>
    <w:rsid w:val="7E036697"/>
    <w:rsid w:val="7E1C9B6D"/>
    <w:rsid w:val="7E250076"/>
    <w:rsid w:val="7E28716F"/>
    <w:rsid w:val="7E29E468"/>
    <w:rsid w:val="7E2A61C0"/>
    <w:rsid w:val="7E4AF9E0"/>
    <w:rsid w:val="7E500337"/>
    <w:rsid w:val="7E61FA0D"/>
    <w:rsid w:val="7E65C3D3"/>
    <w:rsid w:val="7E7C290B"/>
    <w:rsid w:val="7E88C7B4"/>
    <w:rsid w:val="7E926735"/>
    <w:rsid w:val="7E95D543"/>
    <w:rsid w:val="7E9F2844"/>
    <w:rsid w:val="7EA1F380"/>
    <w:rsid w:val="7EB2F1DE"/>
    <w:rsid w:val="7EB4C2E9"/>
    <w:rsid w:val="7EBBA4FF"/>
    <w:rsid w:val="7EBC1753"/>
    <w:rsid w:val="7EBE6025"/>
    <w:rsid w:val="7EBED1BB"/>
    <w:rsid w:val="7EE80ED2"/>
    <w:rsid w:val="7F0AF297"/>
    <w:rsid w:val="7F0EA2CE"/>
    <w:rsid w:val="7F20EAEB"/>
    <w:rsid w:val="7F433D84"/>
    <w:rsid w:val="7F5CD3BB"/>
    <w:rsid w:val="7F60E2C2"/>
    <w:rsid w:val="7F7A1B45"/>
    <w:rsid w:val="7F7C0E58"/>
    <w:rsid w:val="7F8E4085"/>
    <w:rsid w:val="7F9AEBFA"/>
    <w:rsid w:val="7FA8E0DA"/>
    <w:rsid w:val="7FB03F2A"/>
    <w:rsid w:val="7FCBD3F4"/>
    <w:rsid w:val="7FCBF04E"/>
    <w:rsid w:val="7FCF5953"/>
    <w:rsid w:val="7FE24791"/>
    <w:rsid w:val="7FE34AB8"/>
    <w:rsid w:val="7FE36D89"/>
    <w:rsid w:val="7FF7507F"/>
    <w:rsid w:val="7FFB54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4B50"/>
  <w15:chartTrackingRefBased/>
  <w15:docId w15:val="{98CCF626-22A7-4DBA-8C99-800385A1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A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2B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6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B1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C2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B0"/>
  </w:style>
  <w:style w:type="paragraph" w:styleId="Footer">
    <w:name w:val="footer"/>
    <w:basedOn w:val="Normal"/>
    <w:link w:val="FooterChar"/>
    <w:uiPriority w:val="99"/>
    <w:unhideWhenUsed/>
    <w:rsid w:val="006C2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B0"/>
  </w:style>
  <w:style w:type="character" w:customStyle="1" w:styleId="Heading1Char">
    <w:name w:val="Heading 1 Char"/>
    <w:basedOn w:val="DefaultParagraphFont"/>
    <w:link w:val="Heading1"/>
    <w:uiPriority w:val="9"/>
    <w:rsid w:val="00EA7A5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737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B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43D89"/>
    <w:pPr>
      <w:outlineLvl w:val="9"/>
    </w:pPr>
    <w:rPr>
      <w:lang w:val="en-US"/>
    </w:rPr>
  </w:style>
  <w:style w:type="paragraph" w:styleId="TOC1">
    <w:name w:val="toc 1"/>
    <w:basedOn w:val="Normal"/>
    <w:next w:val="Normal"/>
    <w:autoRedefine/>
    <w:uiPriority w:val="39"/>
    <w:unhideWhenUsed/>
    <w:rsid w:val="00C43D89"/>
    <w:pPr>
      <w:spacing w:after="100"/>
    </w:pPr>
  </w:style>
  <w:style w:type="character" w:styleId="Hyperlink">
    <w:name w:val="Hyperlink"/>
    <w:basedOn w:val="DefaultParagraphFont"/>
    <w:uiPriority w:val="99"/>
    <w:unhideWhenUsed/>
    <w:rsid w:val="00C43D89"/>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324B67"/>
    <w:pPr>
      <w:ind w:left="720"/>
      <w:contextualSpacing/>
    </w:pPr>
  </w:style>
  <w:style w:type="character" w:customStyle="1" w:styleId="Heading3Char">
    <w:name w:val="Heading 3 Char"/>
    <w:basedOn w:val="DefaultParagraphFont"/>
    <w:link w:val="Heading3"/>
    <w:uiPriority w:val="9"/>
    <w:rsid w:val="00F1686D"/>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354F1"/>
    <w:pPr>
      <w:spacing w:after="100"/>
      <w:ind w:left="220"/>
    </w:pPr>
  </w:style>
  <w:style w:type="paragraph" w:styleId="TOC3">
    <w:name w:val="toc 3"/>
    <w:basedOn w:val="Normal"/>
    <w:next w:val="Normal"/>
    <w:autoRedefine/>
    <w:uiPriority w:val="39"/>
    <w:unhideWhenUsed/>
    <w:rsid w:val="00F354F1"/>
    <w:pPr>
      <w:spacing w:after="100"/>
      <w:ind w:left="440"/>
    </w:pPr>
  </w:style>
  <w:style w:type="table" w:styleId="GridTable4-Accent5">
    <w:name w:val="Grid Table 4 Accent 5"/>
    <w:basedOn w:val="TableNormal"/>
    <w:uiPriority w:val="49"/>
    <w:rsid w:val="005804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CC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1E3DC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5A627C"/>
    <w:rPr>
      <w:sz w:val="16"/>
      <w:szCs w:val="16"/>
    </w:rPr>
  </w:style>
  <w:style w:type="paragraph" w:styleId="CommentText">
    <w:name w:val="annotation text"/>
    <w:basedOn w:val="Normal"/>
    <w:link w:val="CommentTextChar"/>
    <w:uiPriority w:val="99"/>
    <w:unhideWhenUsed/>
    <w:rsid w:val="005A627C"/>
    <w:pPr>
      <w:spacing w:line="240" w:lineRule="auto"/>
    </w:pPr>
    <w:rPr>
      <w:sz w:val="20"/>
      <w:szCs w:val="20"/>
    </w:rPr>
  </w:style>
  <w:style w:type="character" w:customStyle="1" w:styleId="CommentTextChar">
    <w:name w:val="Comment Text Char"/>
    <w:basedOn w:val="DefaultParagraphFont"/>
    <w:link w:val="CommentText"/>
    <w:uiPriority w:val="99"/>
    <w:rsid w:val="005A627C"/>
    <w:rPr>
      <w:sz w:val="20"/>
      <w:szCs w:val="20"/>
    </w:rPr>
  </w:style>
  <w:style w:type="paragraph" w:styleId="CommentSubject">
    <w:name w:val="annotation subject"/>
    <w:basedOn w:val="CommentText"/>
    <w:next w:val="CommentText"/>
    <w:link w:val="CommentSubjectChar"/>
    <w:uiPriority w:val="99"/>
    <w:semiHidden/>
    <w:unhideWhenUsed/>
    <w:rsid w:val="005A627C"/>
    <w:rPr>
      <w:b/>
      <w:bCs/>
    </w:rPr>
  </w:style>
  <w:style w:type="character" w:customStyle="1" w:styleId="CommentSubjectChar">
    <w:name w:val="Comment Subject Char"/>
    <w:basedOn w:val="CommentTextChar"/>
    <w:link w:val="CommentSubject"/>
    <w:uiPriority w:val="99"/>
    <w:semiHidden/>
    <w:rsid w:val="005A627C"/>
    <w:rPr>
      <w:b/>
      <w:bCs/>
      <w:sz w:val="20"/>
      <w:szCs w:val="20"/>
    </w:rPr>
  </w:style>
  <w:style w:type="table" w:styleId="GridTable1Light-Accent1">
    <w:name w:val="Grid Table 1 Light Accent 1"/>
    <w:basedOn w:val="TableNormal"/>
    <w:uiPriority w:val="46"/>
    <w:rsid w:val="001A525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3A563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3A563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1741CF"/>
    <w:pPr>
      <w:spacing w:after="0" w:line="240" w:lineRule="auto"/>
    </w:pPr>
  </w:style>
  <w:style w:type="paragraph" w:customStyle="1" w:styleId="Default">
    <w:name w:val="Default"/>
    <w:rsid w:val="0064487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DC75C2"/>
  </w:style>
  <w:style w:type="character" w:customStyle="1" w:styleId="cf01">
    <w:name w:val="cf01"/>
    <w:basedOn w:val="DefaultParagraphFont"/>
    <w:rsid w:val="00DC75C2"/>
    <w:rPr>
      <w:rFonts w:ascii="Segoe UI" w:hAnsi="Segoe UI" w:cs="Segoe UI" w:hint="default"/>
      <w:sz w:val="18"/>
      <w:szCs w:val="18"/>
    </w:rPr>
  </w:style>
  <w:style w:type="character" w:styleId="Mention">
    <w:name w:val="Mention"/>
    <w:basedOn w:val="DefaultParagraphFont"/>
    <w:uiPriority w:val="99"/>
    <w:unhideWhenUsed/>
    <w:rsid w:val="000E43B6"/>
    <w:rPr>
      <w:color w:val="2B579A"/>
      <w:shd w:val="clear" w:color="auto" w:fill="E1DFDD"/>
    </w:rPr>
  </w:style>
  <w:style w:type="paragraph" w:customStyle="1" w:styleId="paragraph">
    <w:name w:val="paragraph"/>
    <w:basedOn w:val="Normal"/>
    <w:rsid w:val="000E43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43B6"/>
  </w:style>
  <w:style w:type="character" w:customStyle="1" w:styleId="eop">
    <w:name w:val="eop"/>
    <w:basedOn w:val="DefaultParagraphFont"/>
    <w:rsid w:val="000E43B6"/>
  </w:style>
  <w:style w:type="paragraph" w:styleId="NoSpacing">
    <w:name w:val="No Spacing"/>
    <w:uiPriority w:val="1"/>
    <w:qFormat/>
    <w:rsid w:val="000E43B6"/>
    <w:pPr>
      <w:spacing w:after="0" w:line="240" w:lineRule="auto"/>
    </w:pPr>
  </w:style>
  <w:style w:type="paragraph" w:styleId="NormalWeb">
    <w:name w:val="Normal (Web)"/>
    <w:basedOn w:val="Normal"/>
    <w:uiPriority w:val="99"/>
    <w:semiHidden/>
    <w:unhideWhenUsed/>
    <w:rsid w:val="000E43B6"/>
    <w:rPr>
      <w:rFonts w:ascii="Times New Roman" w:hAnsi="Times New Roman" w:cs="Times New Roman"/>
      <w:sz w:val="24"/>
      <w:szCs w:val="24"/>
    </w:rPr>
  </w:style>
  <w:style w:type="paragraph" w:styleId="Subtitle">
    <w:name w:val="Subtitle"/>
    <w:basedOn w:val="Normal"/>
    <w:next w:val="Normal"/>
    <w:link w:val="SubtitleChar"/>
    <w:uiPriority w:val="11"/>
    <w:qFormat/>
    <w:rsid w:val="000E43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43B6"/>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72142">
      <w:bodyDiv w:val="1"/>
      <w:marLeft w:val="0"/>
      <w:marRight w:val="0"/>
      <w:marTop w:val="0"/>
      <w:marBottom w:val="0"/>
      <w:divBdr>
        <w:top w:val="none" w:sz="0" w:space="0" w:color="auto"/>
        <w:left w:val="none" w:sz="0" w:space="0" w:color="auto"/>
        <w:bottom w:val="none" w:sz="0" w:space="0" w:color="auto"/>
        <w:right w:val="none" w:sz="0" w:space="0" w:color="auto"/>
      </w:divBdr>
    </w:div>
    <w:div w:id="915288288">
      <w:bodyDiv w:val="1"/>
      <w:marLeft w:val="0"/>
      <w:marRight w:val="0"/>
      <w:marTop w:val="0"/>
      <w:marBottom w:val="0"/>
      <w:divBdr>
        <w:top w:val="none" w:sz="0" w:space="0" w:color="auto"/>
        <w:left w:val="none" w:sz="0" w:space="0" w:color="auto"/>
        <w:bottom w:val="none" w:sz="0" w:space="0" w:color="auto"/>
        <w:right w:val="none" w:sz="0" w:space="0" w:color="auto"/>
      </w:divBdr>
    </w:div>
    <w:div w:id="1232353328">
      <w:bodyDiv w:val="1"/>
      <w:marLeft w:val="0"/>
      <w:marRight w:val="0"/>
      <w:marTop w:val="0"/>
      <w:marBottom w:val="0"/>
      <w:divBdr>
        <w:top w:val="none" w:sz="0" w:space="0" w:color="auto"/>
        <w:left w:val="none" w:sz="0" w:space="0" w:color="auto"/>
        <w:bottom w:val="none" w:sz="0" w:space="0" w:color="auto"/>
        <w:right w:val="none" w:sz="0" w:space="0" w:color="auto"/>
      </w:divBdr>
      <w:divsChild>
        <w:div w:id="28184304">
          <w:marLeft w:val="0"/>
          <w:marRight w:val="0"/>
          <w:marTop w:val="0"/>
          <w:marBottom w:val="0"/>
          <w:divBdr>
            <w:top w:val="none" w:sz="0" w:space="0" w:color="auto"/>
            <w:left w:val="none" w:sz="0" w:space="0" w:color="auto"/>
            <w:bottom w:val="none" w:sz="0" w:space="0" w:color="auto"/>
            <w:right w:val="none" w:sz="0" w:space="0" w:color="auto"/>
          </w:divBdr>
        </w:div>
        <w:div w:id="178592208">
          <w:marLeft w:val="0"/>
          <w:marRight w:val="0"/>
          <w:marTop w:val="0"/>
          <w:marBottom w:val="0"/>
          <w:divBdr>
            <w:top w:val="none" w:sz="0" w:space="0" w:color="auto"/>
            <w:left w:val="none" w:sz="0" w:space="0" w:color="auto"/>
            <w:bottom w:val="none" w:sz="0" w:space="0" w:color="auto"/>
            <w:right w:val="none" w:sz="0" w:space="0" w:color="auto"/>
          </w:divBdr>
        </w:div>
      </w:divsChild>
    </w:div>
    <w:div w:id="1375891146">
      <w:bodyDiv w:val="1"/>
      <w:marLeft w:val="0"/>
      <w:marRight w:val="0"/>
      <w:marTop w:val="0"/>
      <w:marBottom w:val="0"/>
      <w:divBdr>
        <w:top w:val="none" w:sz="0" w:space="0" w:color="auto"/>
        <w:left w:val="none" w:sz="0" w:space="0" w:color="auto"/>
        <w:bottom w:val="none" w:sz="0" w:space="0" w:color="auto"/>
        <w:right w:val="none" w:sz="0" w:space="0" w:color="auto"/>
      </w:divBdr>
    </w:div>
    <w:div w:id="1758163234">
      <w:bodyDiv w:val="1"/>
      <w:marLeft w:val="0"/>
      <w:marRight w:val="0"/>
      <w:marTop w:val="0"/>
      <w:marBottom w:val="0"/>
      <w:divBdr>
        <w:top w:val="none" w:sz="0" w:space="0" w:color="auto"/>
        <w:left w:val="none" w:sz="0" w:space="0" w:color="auto"/>
        <w:bottom w:val="none" w:sz="0" w:space="0" w:color="auto"/>
        <w:right w:val="none" w:sz="0" w:space="0" w:color="auto"/>
      </w:divBdr>
    </w:div>
    <w:div w:id="1854027626">
      <w:bodyDiv w:val="1"/>
      <w:marLeft w:val="0"/>
      <w:marRight w:val="0"/>
      <w:marTop w:val="0"/>
      <w:marBottom w:val="0"/>
      <w:divBdr>
        <w:top w:val="none" w:sz="0" w:space="0" w:color="auto"/>
        <w:left w:val="none" w:sz="0" w:space="0" w:color="auto"/>
        <w:bottom w:val="none" w:sz="0" w:space="0" w:color="auto"/>
        <w:right w:val="none" w:sz="0" w:space="0" w:color="auto"/>
      </w:divBdr>
    </w:div>
    <w:div w:id="2110006955">
      <w:bodyDiv w:val="1"/>
      <w:marLeft w:val="0"/>
      <w:marRight w:val="0"/>
      <w:marTop w:val="0"/>
      <w:marBottom w:val="0"/>
      <w:divBdr>
        <w:top w:val="none" w:sz="0" w:space="0" w:color="auto"/>
        <w:left w:val="none" w:sz="0" w:space="0" w:color="auto"/>
        <w:bottom w:val="none" w:sz="0" w:space="0" w:color="auto"/>
        <w:right w:val="none" w:sz="0" w:space="0" w:color="auto"/>
      </w:divBdr>
    </w:div>
    <w:div w:id="21118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4.png@01DCA029.05D06900"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5d9e691-91c8-4f83-bdb0-0a1a4b65e9df">A46N3QMQTVNF-1860820546-27</_dlc_DocId>
    <_dlc_DocIdUrl xmlns="35d9e691-91c8-4f83-bdb0-0a1a4b65e9df">
      <Url>http://thesource/purpose-and-performance/governance/_layouts/15/DocIdRedir.aspx?ID=A46N3QMQTVNF-1860820546-27</Url>
      <Description>A46N3QMQTVNF-1860820546-27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36C6A28E2F9F44AE9C3F1F242055F0" ma:contentTypeVersion="1" ma:contentTypeDescription="Create a new document." ma:contentTypeScope="" ma:versionID="bfb8e0549d25453f3b9ee6922ee64522">
  <xsd:schema xmlns:xsd="http://www.w3.org/2001/XMLSchema" xmlns:xs="http://www.w3.org/2001/XMLSchema" xmlns:p="http://schemas.microsoft.com/office/2006/metadata/properties" xmlns:ns2="35d9e691-91c8-4f83-bdb0-0a1a4b65e9df" targetNamespace="http://schemas.microsoft.com/office/2006/metadata/properties" ma:root="true" ma:fieldsID="f3a351dd8b8919f3ccc87524a1730a79" ns2:_="">
    <xsd:import namespace="35d9e691-91c8-4f83-bdb0-0a1a4b65e9d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9e691-91c8-4f83-bdb0-0a1a4b65e9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66851-9233-490B-B635-CD89056D6B99}">
  <ds:schemaRefs>
    <ds:schemaRef ds:uri="http://schemas.microsoft.com/sharepoint/events"/>
  </ds:schemaRefs>
</ds:datastoreItem>
</file>

<file path=customXml/itemProps2.xml><?xml version="1.0" encoding="utf-8"?>
<ds:datastoreItem xmlns:ds="http://schemas.openxmlformats.org/officeDocument/2006/customXml" ds:itemID="{5F750D1D-E9F4-4182-9332-D90A68CD8810}">
  <ds:schemaRefs>
    <ds:schemaRef ds:uri="http://schemas.microsoft.com/sharepoint/v3/contenttype/forms"/>
  </ds:schemaRefs>
</ds:datastoreItem>
</file>

<file path=customXml/itemProps3.xml><?xml version="1.0" encoding="utf-8"?>
<ds:datastoreItem xmlns:ds="http://schemas.openxmlformats.org/officeDocument/2006/customXml" ds:itemID="{11A6FFD3-83C8-4568-9FF9-7B37DD9B0DCA}">
  <ds:schemaRefs>
    <ds:schemaRef ds:uri="http://schemas.microsoft.com/office/2006/metadata/properties"/>
    <ds:schemaRef ds:uri="http://schemas.microsoft.com/office/infopath/2007/PartnerControls"/>
    <ds:schemaRef ds:uri="35d9e691-91c8-4f83-bdb0-0a1a4b65e9df"/>
  </ds:schemaRefs>
</ds:datastoreItem>
</file>

<file path=customXml/itemProps4.xml><?xml version="1.0" encoding="utf-8"?>
<ds:datastoreItem xmlns:ds="http://schemas.openxmlformats.org/officeDocument/2006/customXml" ds:itemID="{79FDE682-45FF-4AB9-B279-C5427D46863B}">
  <ds:schemaRefs>
    <ds:schemaRef ds:uri="http://schemas.openxmlformats.org/officeDocument/2006/bibliography"/>
  </ds:schemaRefs>
</ds:datastoreItem>
</file>

<file path=customXml/itemProps5.xml><?xml version="1.0" encoding="utf-8"?>
<ds:datastoreItem xmlns:ds="http://schemas.openxmlformats.org/officeDocument/2006/customXml" ds:itemID="{B0836E55-D8B6-4F08-8690-A543A1476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9e691-91c8-4f83-bdb0-0a1a4b65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13727</Words>
  <Characters>76479</Characters>
  <Application>Microsoft Office Word</Application>
  <DocSecurity>4</DocSecurity>
  <Lines>1633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Charlie</dc:creator>
  <cp:keywords/>
  <dc:description/>
  <cp:lastModifiedBy>Michael Porter</cp:lastModifiedBy>
  <cp:revision>2</cp:revision>
  <dcterms:created xsi:type="dcterms:W3CDTF">2026-02-24T15:59:00Z</dcterms:created>
  <dcterms:modified xsi:type="dcterms:W3CDTF">2026-02-24T15:59:00Z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2023-01-25T10:51:52Z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1f2250c1-c5e4-413f-af61-d7a672fcd374</vt:lpwstr>
  </property>
  <property fmtid="{D5CDD505-2E9C-101B-9397-08002B2CF9AE}" pid="8" name="MSIP_Label_3c3f51d1-bd89-4ee9-a78a-494f589fb33f_ContentBits">
    <vt:lpwstr>0</vt:lpwstr>
  </property>
  <property fmtid="{D5CDD505-2E9C-101B-9397-08002B2CF9AE}" pid="9" name="TitusGUID">
    <vt:lpwstr>ff5d95fa-9eba-4f48-8021-7bcc1a6aa2a7</vt:lpwstr>
  </property>
  <property fmtid="{D5CDD505-2E9C-101B-9397-08002B2CF9AE}" pid="10" name="ContentTypeId">
    <vt:lpwstr>0x010100F836C6A28E2F9F44AE9C3F1F242055F0</vt:lpwstr>
  </property>
  <property fmtid="{D5CDD505-2E9C-101B-9397-08002B2CF9AE}" pid="11" name="_dlc_DocIdItemGuid">
    <vt:lpwstr>8c4320e7-8728-4221-b36f-8aca726336c6</vt:lpwstr>
  </property>
</Properties>
</file>