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w:rsidR="00AC3FA4" w:rsidP="00772351" w:rsidRDefault="00AC3FA4" w14:paraId="3E12932C" w14:textId="2C03E57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How to </w:t>
      </w:r>
      <w:r w:rsidR="00955FAD">
        <w:rPr>
          <w:rFonts w:ascii="Arial" w:hAnsi="Arial" w:cs="Arial"/>
          <w:b/>
          <w:bCs/>
          <w:sz w:val="32"/>
          <w:szCs w:val="32"/>
        </w:rPr>
        <w:t>Mobilise</w:t>
      </w: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:rsidR="003F5F58" w:rsidP="00772351" w:rsidRDefault="00955FAD" w14:paraId="1F381784" w14:textId="41D7CAED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Demonstration Pilot Projects</w:t>
      </w:r>
    </w:p>
    <w:p w:rsidR="003F5F58" w:rsidP="00772351" w:rsidRDefault="003F5F58" w14:paraId="6C19EF7E" w14:textId="6D659DE8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F5F58">
        <w:rPr>
          <w:rFonts w:ascii="Arial" w:hAnsi="Arial" w:cs="Arial"/>
          <w:b/>
          <w:bCs/>
          <w:noProof/>
          <w:sz w:val="32"/>
          <w:szCs w:val="32"/>
        </w:rPr>
        <w:drawing>
          <wp:inline distT="0" distB="0" distL="0" distR="0" wp14:anchorId="6E67B834" wp14:editId="1D6C66FC">
            <wp:extent cx="2733674" cy="412743"/>
            <wp:effectExtent l="0" t="0" r="0" b="6985"/>
            <wp:docPr id="11612523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25231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43548" cy="429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779D" w:rsidP="00D9779D" w:rsidRDefault="00D9779D" w14:paraId="5AA2EAE0" w14:textId="1CB3C75C">
      <w:pPr>
        <w:rPr>
          <w:rFonts w:ascii="Arial" w:hAnsi="Arial" w:cs="Arial"/>
          <w:b/>
          <w:bCs/>
          <w:sz w:val="32"/>
          <w:szCs w:val="32"/>
        </w:rPr>
      </w:pPr>
      <w:r w:rsidRPr="00AA74CE">
        <w:rPr>
          <w:rFonts w:ascii="Arial" w:hAnsi="Arial" w:cs="Arial"/>
          <w:b/>
          <w:bCs/>
          <w:sz w:val="32"/>
          <w:szCs w:val="32"/>
        </w:rPr>
        <w:t>1.0</w:t>
      </w:r>
      <w:r>
        <w:rPr>
          <w:rFonts w:ascii="Arial" w:hAnsi="Arial" w:cs="Arial"/>
          <w:b/>
          <w:bCs/>
          <w:sz w:val="32"/>
          <w:szCs w:val="32"/>
        </w:rPr>
        <w:t xml:space="preserve"> Programme Overview</w:t>
      </w:r>
    </w:p>
    <w:p w:rsidR="00456D0F" w:rsidP="00456D0F" w:rsidRDefault="00456D0F" w14:paraId="2229660F" w14:textId="2A3A8AE1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Market Operator Model provides the overarching framework for nature finance through three mechanisms:</w:t>
      </w:r>
    </w:p>
    <w:p w:rsidR="00456D0F" w:rsidP="00456D0F" w:rsidRDefault="00456D0F" w14:paraId="6DDE11F1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="00456D0F" w:rsidP="00456D0F" w:rsidRDefault="00456D0F" w14:paraId="3555E106" w14:textId="749068C2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Investment Readiness Facility (IRF): prepares projects for investment by building capacity and evidence.</w:t>
      </w:r>
    </w:p>
    <w:p w:rsidR="00456D0F" w:rsidP="00456D0F" w:rsidRDefault="00456D0F" w14:paraId="272FAE37" w14:textId="77777777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456D0F" w:rsidP="00456D0F" w:rsidRDefault="00456D0F" w14:paraId="389735FB" w14:textId="72B3DB34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584640CE" w:rsidR="3DCDB268">
        <w:rPr>
          <w:rFonts w:ascii="Arial" w:hAnsi="Arial" w:cs="Arial"/>
          <w:sz w:val="24"/>
          <w:szCs w:val="24"/>
        </w:rPr>
        <w:t>Buyers'</w:t>
      </w:r>
      <w:r w:rsidRPr="584640CE" w:rsidR="00456D0F">
        <w:rPr>
          <w:rFonts w:ascii="Arial" w:hAnsi="Arial" w:cs="Arial"/>
          <w:sz w:val="24"/>
          <w:szCs w:val="24"/>
        </w:rPr>
        <w:t xml:space="preserve"> Club (BC):  aggregates demand for ecosystem service credits in Carbon (CO2), Biodiversity Net Gain (BNG</w:t>
      </w:r>
      <w:r w:rsidRPr="584640CE" w:rsidR="00456D0F">
        <w:rPr>
          <w:rFonts w:ascii="Arial" w:hAnsi="Arial" w:cs="Arial"/>
          <w:sz w:val="24"/>
          <w:szCs w:val="24"/>
        </w:rPr>
        <w:t>)</w:t>
      </w:r>
      <w:r w:rsidRPr="584640CE" w:rsidR="00456D0F">
        <w:rPr>
          <w:rFonts w:ascii="Arial" w:hAnsi="Arial" w:cs="Arial"/>
          <w:sz w:val="24"/>
          <w:szCs w:val="24"/>
        </w:rPr>
        <w:t xml:space="preserve"> and Natural Flood Management (NFM).</w:t>
      </w:r>
    </w:p>
    <w:p w:rsidRPr="00456D0F" w:rsidR="00456D0F" w:rsidP="00456D0F" w:rsidRDefault="00456D0F" w14:paraId="42D061D6" w14:textId="77777777">
      <w:pPr>
        <w:pStyle w:val="ListParagraph"/>
        <w:rPr>
          <w:rFonts w:ascii="Arial" w:hAnsi="Arial" w:cs="Arial"/>
          <w:sz w:val="24"/>
          <w:szCs w:val="24"/>
        </w:rPr>
      </w:pPr>
    </w:p>
    <w:p w:rsidRPr="00456D0F" w:rsidR="00456D0F" w:rsidP="00456D0F" w:rsidRDefault="00456D0F" w14:paraId="60D24610" w14:textId="38339D1C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584640CE" w:rsidR="00456D0F">
        <w:rPr>
          <w:rFonts w:ascii="Arial" w:hAnsi="Arial" w:cs="Arial"/>
          <w:sz w:val="24"/>
          <w:szCs w:val="24"/>
        </w:rPr>
        <w:t xml:space="preserve">Demonstration Pilot Projects (DPPs): </w:t>
      </w:r>
      <w:r w:rsidRPr="584640CE" w:rsidR="1087EF7C">
        <w:rPr>
          <w:rFonts w:ascii="Arial" w:hAnsi="Arial" w:cs="Arial"/>
          <w:sz w:val="24"/>
          <w:szCs w:val="24"/>
        </w:rPr>
        <w:t>test</w:t>
      </w:r>
      <w:r w:rsidRPr="584640CE" w:rsidR="00456D0F">
        <w:rPr>
          <w:rFonts w:ascii="Arial" w:hAnsi="Arial" w:cs="Arial"/>
          <w:sz w:val="24"/>
          <w:szCs w:val="24"/>
        </w:rPr>
        <w:t xml:space="preserve"> mobilisation in practice, showing how projects move from preparation into delivery.</w:t>
      </w:r>
    </w:p>
    <w:p w:rsidRPr="00C24854" w:rsidR="00D9779D" w:rsidP="00C24854" w:rsidRDefault="00D9779D" w14:paraId="08F42876" w14:textId="075CC806">
      <w:pPr>
        <w:rPr>
          <w:rFonts w:ascii="Arial" w:hAnsi="Arial" w:cs="Arial"/>
          <w:b/>
          <w:bCs/>
          <w:sz w:val="32"/>
          <w:szCs w:val="32"/>
        </w:rPr>
      </w:pPr>
      <w:r w:rsidRPr="00C24854">
        <w:rPr>
          <w:rFonts w:ascii="Arial" w:hAnsi="Arial" w:cs="Arial"/>
          <w:b/>
          <w:bCs/>
          <w:sz w:val="32"/>
          <w:szCs w:val="32"/>
        </w:rPr>
        <w:t>2.0 Programme Aim</w:t>
      </w:r>
    </w:p>
    <w:p w:rsidR="007100FA" w:rsidP="00C04C1B" w:rsidRDefault="007100FA" w14:paraId="68541442" w14:textId="0688A405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584640CE" w:rsidR="007100FA">
        <w:rPr>
          <w:rFonts w:ascii="Arial" w:hAnsi="Arial" w:cs="Arial"/>
          <w:sz w:val="24"/>
          <w:szCs w:val="24"/>
        </w:rPr>
        <w:t>To mobilis</w:t>
      </w:r>
      <w:r w:rsidRPr="584640CE" w:rsidR="00456D0F">
        <w:rPr>
          <w:rFonts w:ascii="Arial" w:hAnsi="Arial" w:cs="Arial"/>
          <w:sz w:val="24"/>
          <w:szCs w:val="24"/>
        </w:rPr>
        <w:t>e</w:t>
      </w:r>
      <w:r w:rsidRPr="584640CE" w:rsidR="007100FA">
        <w:rPr>
          <w:rFonts w:ascii="Arial" w:hAnsi="Arial" w:cs="Arial"/>
          <w:sz w:val="24"/>
          <w:szCs w:val="24"/>
        </w:rPr>
        <w:t xml:space="preserve"> DPPs</w:t>
      </w:r>
      <w:r w:rsidRPr="584640CE" w:rsidR="00456D0F">
        <w:rPr>
          <w:rFonts w:ascii="Arial" w:hAnsi="Arial" w:cs="Arial"/>
          <w:sz w:val="24"/>
          <w:szCs w:val="24"/>
        </w:rPr>
        <w:t xml:space="preserve"> that </w:t>
      </w:r>
      <w:r w:rsidRPr="584640CE" w:rsidR="00456D0F">
        <w:rPr>
          <w:rFonts w:ascii="Arial" w:hAnsi="Arial" w:cs="Arial"/>
          <w:sz w:val="24"/>
          <w:szCs w:val="24"/>
        </w:rPr>
        <w:t>establish</w:t>
      </w:r>
      <w:r w:rsidRPr="584640CE" w:rsidR="00456D0F">
        <w:rPr>
          <w:rFonts w:ascii="Arial" w:hAnsi="Arial" w:cs="Arial"/>
          <w:sz w:val="24"/>
          <w:szCs w:val="24"/>
        </w:rPr>
        <w:t xml:space="preserve"> a clear, replicable process for investment in natural </w:t>
      </w:r>
      <w:r w:rsidRPr="584640CE" w:rsidR="00456D0F">
        <w:rPr>
          <w:rFonts w:ascii="Arial" w:hAnsi="Arial" w:cs="Arial"/>
          <w:sz w:val="24"/>
          <w:szCs w:val="24"/>
        </w:rPr>
        <w:t>capital.</w:t>
      </w:r>
    </w:p>
    <w:p w:rsidRPr="007100FA" w:rsidR="00577914" w:rsidP="009B0C80" w:rsidRDefault="00D9779D" w14:paraId="4A1894F2" w14:textId="77777777">
      <w:pPr>
        <w:rPr>
          <w:rFonts w:ascii="Arial" w:hAnsi="Arial" w:cs="Arial"/>
          <w:b/>
          <w:bCs/>
          <w:sz w:val="24"/>
          <w:szCs w:val="24"/>
        </w:rPr>
      </w:pPr>
      <w:r w:rsidRPr="007100FA">
        <w:rPr>
          <w:rFonts w:ascii="Arial" w:hAnsi="Arial" w:cs="Arial"/>
          <w:b/>
          <w:bCs/>
          <w:sz w:val="32"/>
          <w:szCs w:val="32"/>
        </w:rPr>
        <w:t>3.0 Key steps towards (activity)</w:t>
      </w:r>
      <w:r w:rsidRPr="007100FA" w:rsidR="00496EAC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7100FA" w:rsidP="00577914" w:rsidRDefault="00577914" w14:paraId="3544776E" w14:textId="77777777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7100FA">
        <w:rPr>
          <w:rFonts w:ascii="Arial" w:hAnsi="Arial" w:cs="Arial"/>
          <w:sz w:val="24"/>
          <w:szCs w:val="24"/>
        </w:rPr>
        <w:t>Define</w:t>
      </w:r>
      <w:r w:rsidR="007100FA">
        <w:rPr>
          <w:rFonts w:ascii="Arial" w:hAnsi="Arial" w:cs="Arial"/>
          <w:sz w:val="24"/>
          <w:szCs w:val="24"/>
        </w:rPr>
        <w:t xml:space="preserve"> programme structure to establish governance, roles and responsibilities.</w:t>
      </w:r>
    </w:p>
    <w:p w:rsidR="007100FA" w:rsidP="00577914" w:rsidRDefault="007100FA" w14:paraId="4EBF82D4" w14:textId="77777777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Undertake demand analysis to evidence relevance and inform procurement strategy.</w:t>
      </w:r>
    </w:p>
    <w:p w:rsidR="007100FA" w:rsidP="00577914" w:rsidRDefault="007100FA" w14:paraId="0787A7EB" w14:textId="77777777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Develop procurement process to ensure transparent, replicable contracting aligned with local priorities.</w:t>
      </w:r>
    </w:p>
    <w:p w:rsidR="007100FA" w:rsidP="00577914" w:rsidRDefault="007100FA" w14:paraId="343CD904" w14:textId="5E463C46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584640CE" w:rsidR="007100FA">
        <w:rPr>
          <w:rFonts w:ascii="Arial" w:hAnsi="Arial" w:cs="Arial"/>
          <w:sz w:val="24"/>
          <w:szCs w:val="24"/>
        </w:rPr>
        <w:t>Agree</w:t>
      </w:r>
      <w:r w:rsidRPr="584640CE" w:rsidR="7E1AABCB">
        <w:rPr>
          <w:rFonts w:ascii="Arial" w:hAnsi="Arial" w:cs="Arial"/>
          <w:sz w:val="24"/>
          <w:szCs w:val="24"/>
        </w:rPr>
        <w:t xml:space="preserve"> a</w:t>
      </w:r>
      <w:r w:rsidRPr="584640CE" w:rsidR="007100FA">
        <w:rPr>
          <w:rFonts w:ascii="Arial" w:hAnsi="Arial" w:cs="Arial"/>
          <w:sz w:val="24"/>
          <w:szCs w:val="24"/>
        </w:rPr>
        <w:t xml:space="preserve"> commercial framework to provide </w:t>
      </w:r>
      <w:r w:rsidRPr="584640CE" w:rsidR="00C96E9D">
        <w:rPr>
          <w:rFonts w:ascii="Arial" w:hAnsi="Arial" w:cs="Arial"/>
          <w:sz w:val="24"/>
          <w:szCs w:val="24"/>
        </w:rPr>
        <w:t>confidence</w:t>
      </w:r>
      <w:r w:rsidRPr="584640CE" w:rsidR="007100FA">
        <w:rPr>
          <w:rFonts w:ascii="Arial" w:hAnsi="Arial" w:cs="Arial"/>
          <w:sz w:val="24"/>
          <w:szCs w:val="24"/>
        </w:rPr>
        <w:t xml:space="preserve"> through clear heads of terms.</w:t>
      </w:r>
    </w:p>
    <w:p w:rsidR="007100FA" w:rsidP="00577914" w:rsidRDefault="007100FA" w14:paraId="3BB8CC89" w14:textId="77777777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Prepare operational plan to translate objectives into delivery protocols and monitoring arrangements.</w:t>
      </w:r>
    </w:p>
    <w:p w:rsidR="007100FA" w:rsidP="00577914" w:rsidRDefault="007100FA" w14:paraId="62FDE645" w14:textId="4C591942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Secure legal and commercial agreements to </w:t>
      </w:r>
      <w:r w:rsidR="00C96E9D">
        <w:rPr>
          <w:rFonts w:ascii="Arial" w:hAnsi="Arial" w:cs="Arial"/>
          <w:sz w:val="24"/>
          <w:szCs w:val="24"/>
        </w:rPr>
        <w:t>underpin</w:t>
      </w:r>
      <w:r>
        <w:rPr>
          <w:rFonts w:ascii="Arial" w:hAnsi="Arial" w:cs="Arial"/>
          <w:sz w:val="24"/>
          <w:szCs w:val="24"/>
        </w:rPr>
        <w:t xml:space="preserve"> investment readiness and compliance.</w:t>
      </w:r>
    </w:p>
    <w:p w:rsidR="007100FA" w:rsidP="00577914" w:rsidRDefault="007100FA" w14:paraId="5A571855" w14:textId="77777777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Implement governance arrangements to ensure oversight, accountability, and long-term legitimacy.</w:t>
      </w:r>
    </w:p>
    <w:p w:rsidR="00DE5995" w:rsidRDefault="00D9779D" w14:paraId="2B51D8EB" w14:textId="4578BD42">
      <w:pPr>
        <w:rPr>
          <w:rFonts w:ascii="Arial" w:hAnsi="Arial" w:cs="Arial"/>
          <w:b/>
          <w:bCs/>
          <w:sz w:val="32"/>
          <w:szCs w:val="32"/>
        </w:rPr>
      </w:pPr>
      <w:r w:rsidRPr="00C96E9D">
        <w:rPr>
          <w:rFonts w:ascii="Arial" w:hAnsi="Arial" w:cs="Arial"/>
          <w:b/>
          <w:bCs/>
          <w:sz w:val="32"/>
          <w:szCs w:val="32"/>
        </w:rPr>
        <w:t>4.0 Key Success Factors for Conducting</w:t>
      </w:r>
    </w:p>
    <w:p w:rsidRPr="00E344BF" w:rsidR="00E344BF" w:rsidRDefault="00E344BF" w14:paraId="158B10E6" w14:textId="4E9688C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Success in establishing and operating the DPPs will depend on: </w:t>
      </w:r>
    </w:p>
    <w:p w:rsidR="00E344BF" w:rsidP="00EC6DDF" w:rsidRDefault="00C96E9D" w14:paraId="47E56FA4" w14:textId="77777777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Clear </w:t>
      </w:r>
      <w:r w:rsidR="00E344BF">
        <w:rPr>
          <w:rFonts w:ascii="Arial" w:hAnsi="Arial" w:cs="Arial"/>
          <w:sz w:val="24"/>
          <w:szCs w:val="24"/>
        </w:rPr>
        <w:t>programme purpose that defines the aim of mobilisation and demonstrates its relevance.</w:t>
      </w:r>
    </w:p>
    <w:p w:rsidR="001F5D90" w:rsidP="00EC6DDF" w:rsidRDefault="001F5D90" w14:paraId="29B4D7F6" w14:textId="1741837D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Delivery model clarity that shows how projects move from design to implementation.</w:t>
      </w:r>
    </w:p>
    <w:p w:rsidR="00E344BF" w:rsidP="00EC6DDF" w:rsidRDefault="001F5D90" w14:paraId="5615EF24" w14:textId="4DF27F52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584640CE" w:rsidR="001F5D90">
        <w:rPr>
          <w:rFonts w:ascii="Arial" w:hAnsi="Arial" w:cs="Arial"/>
          <w:sz w:val="24"/>
          <w:szCs w:val="24"/>
        </w:rPr>
        <w:t>Local authority involvement that provides</w:t>
      </w:r>
      <w:r w:rsidRPr="584640CE" w:rsidR="00E344BF">
        <w:rPr>
          <w:rFonts w:ascii="Arial" w:hAnsi="Arial" w:cs="Arial"/>
          <w:sz w:val="24"/>
          <w:szCs w:val="24"/>
        </w:rPr>
        <w:t xml:space="preserve"> legitimacy</w:t>
      </w:r>
      <w:r w:rsidRPr="584640CE" w:rsidR="001F5D90">
        <w:rPr>
          <w:rFonts w:ascii="Arial" w:hAnsi="Arial" w:cs="Arial"/>
          <w:sz w:val="24"/>
          <w:szCs w:val="24"/>
        </w:rPr>
        <w:t xml:space="preserve"> and </w:t>
      </w:r>
      <w:r w:rsidRPr="584640CE" w:rsidR="73C331D1">
        <w:rPr>
          <w:rFonts w:ascii="Arial" w:hAnsi="Arial" w:cs="Arial"/>
          <w:sz w:val="24"/>
          <w:szCs w:val="24"/>
        </w:rPr>
        <w:t>ensures</w:t>
      </w:r>
      <w:r w:rsidRPr="584640CE" w:rsidR="001F5D90">
        <w:rPr>
          <w:rFonts w:ascii="Arial" w:hAnsi="Arial" w:cs="Arial"/>
          <w:sz w:val="24"/>
          <w:szCs w:val="24"/>
        </w:rPr>
        <w:t xml:space="preserve"> statutory alignment.</w:t>
      </w:r>
    </w:p>
    <w:p w:rsidR="001F5D90" w:rsidP="00EC6DDF" w:rsidRDefault="001F5D90" w14:paraId="4268B5F0" w14:textId="3B16E33C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Clear detailing of outcomes and benefits to demonstrate the ecological, social, and financial value of nature recovery projects.</w:t>
      </w:r>
    </w:p>
    <w:p w:rsidR="001F5D90" w:rsidP="00EC6DDF" w:rsidRDefault="001F5D90" w14:paraId="57A1B3FB" w14:textId="65F3F1DD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Integration with statutory priorities to secure adoption and policy traction.</w:t>
      </w:r>
    </w:p>
    <w:p w:rsidR="001F5D90" w:rsidP="00EC6DDF" w:rsidRDefault="001F5D90" w14:paraId="4795EE69" w14:textId="1C404CF2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Use of replicable tools and templates to enable consistency, scaling and investment readiness.</w:t>
      </w:r>
    </w:p>
    <w:p w:rsidR="001F5D90" w:rsidP="00EC6DDF" w:rsidRDefault="001F5D90" w14:paraId="1C27097E" w14:textId="0CAFC92F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Blended finance readiness with agreements structured to attract both public and private investment.</w:t>
      </w:r>
    </w:p>
    <w:p w:rsidRPr="001F5D90" w:rsidR="00D9779D" w:rsidRDefault="00D9779D" w14:paraId="0379411F" w14:textId="7899D207">
      <w:pPr>
        <w:rPr>
          <w:rFonts w:ascii="Arial" w:hAnsi="Arial" w:cs="Arial"/>
          <w:b/>
          <w:bCs/>
          <w:sz w:val="32"/>
          <w:szCs w:val="32"/>
        </w:rPr>
      </w:pPr>
      <w:r w:rsidRPr="001F5D90">
        <w:rPr>
          <w:rFonts w:ascii="Arial" w:hAnsi="Arial" w:cs="Arial"/>
          <w:b/>
          <w:bCs/>
          <w:sz w:val="32"/>
          <w:szCs w:val="32"/>
        </w:rPr>
        <w:t>5.0 Common Challenges and how to overcome these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1"/>
        <w:gridCol w:w="4525"/>
      </w:tblGrid>
      <w:tr w:rsidRPr="008C5E51" w:rsidR="00772351" w:rsidTr="002C3C3F" w14:paraId="1880BBCD" w14:textId="77777777">
        <w:tc>
          <w:tcPr>
            <w:tcW w:w="4491" w:type="dxa"/>
            <w:shd w:val="clear" w:color="auto" w:fill="156082" w:themeFill="accent1"/>
          </w:tcPr>
          <w:p w:rsidRPr="005A0F34" w:rsidR="00772351" w:rsidP="00772351" w:rsidRDefault="00772351" w14:paraId="117E5B7F" w14:textId="189B201C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 w:rsidRPr="005A0F34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Challenge</w:t>
            </w:r>
          </w:p>
        </w:tc>
        <w:tc>
          <w:tcPr>
            <w:tcW w:w="4525" w:type="dxa"/>
            <w:shd w:val="clear" w:color="auto" w:fill="156082" w:themeFill="accent1"/>
          </w:tcPr>
          <w:p w:rsidRPr="00BA3D8D" w:rsidR="00772351" w:rsidRDefault="000469F7" w14:paraId="3788DC85" w14:textId="1A29091E">
            <w:pP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 w:rsidRPr="00BA3D8D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Recommended Action</w:t>
            </w:r>
          </w:p>
        </w:tc>
      </w:tr>
      <w:tr w:rsidRPr="008C5E51" w:rsidR="00BA369E" w:rsidTr="002C3C3F" w14:paraId="095612B4" w14:textId="77777777">
        <w:tc>
          <w:tcPr>
            <w:tcW w:w="4491" w:type="dxa"/>
          </w:tcPr>
          <w:p w:rsidRPr="005A0F34" w:rsidR="00BA369E" w:rsidRDefault="00BA369E" w14:paraId="3EB85EB2" w14:textId="77777777">
            <w:pPr>
              <w:rPr>
                <w:rFonts w:ascii="Arial" w:hAnsi="Arial" w:cs="Arial"/>
                <w:b/>
                <w:bCs/>
              </w:rPr>
            </w:pPr>
          </w:p>
          <w:p w:rsidRPr="005A0F34" w:rsidR="005A0F34" w:rsidRDefault="005A0F34" w14:paraId="562122BD" w14:textId="67DBF438">
            <w:pPr>
              <w:rPr>
                <w:rFonts w:ascii="Arial" w:hAnsi="Arial" w:cs="Arial"/>
                <w:b/>
                <w:bCs/>
              </w:rPr>
            </w:pPr>
            <w:r w:rsidRPr="005A0F34">
              <w:rPr>
                <w:rFonts w:ascii="Arial" w:hAnsi="Arial" w:cs="Arial"/>
                <w:b/>
                <w:bCs/>
              </w:rPr>
              <w:t>Unclear programme purpose</w:t>
            </w:r>
          </w:p>
        </w:tc>
        <w:tc>
          <w:tcPr>
            <w:tcW w:w="4525" w:type="dxa"/>
          </w:tcPr>
          <w:p w:rsidRPr="00BA3D8D" w:rsidR="002C3C3F" w:rsidRDefault="002C3C3F" w14:paraId="0281E29F" w14:textId="77777777">
            <w:pPr>
              <w:rPr>
                <w:rFonts w:ascii="Arial" w:hAnsi="Arial" w:cs="Arial"/>
              </w:rPr>
            </w:pPr>
          </w:p>
          <w:p w:rsidR="002C3C3F" w:rsidP="002C3C3F" w:rsidRDefault="002D296D" w14:paraId="6DCA316E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Publish clear DPP purpose statement linked to statutory priorities</w:t>
            </w:r>
          </w:p>
          <w:p w:rsidRPr="00BA3D8D" w:rsidR="002D296D" w:rsidP="002C3C3F" w:rsidRDefault="002D296D" w14:paraId="503E83E0" w14:textId="4FB8A43B">
            <w:pPr>
              <w:rPr>
                <w:rFonts w:ascii="Arial" w:hAnsi="Arial" w:cs="Arial"/>
              </w:rPr>
            </w:pPr>
          </w:p>
        </w:tc>
      </w:tr>
      <w:tr w:rsidRPr="008C5E51" w:rsidR="00772351" w:rsidTr="002C3C3F" w14:paraId="0ACFF511" w14:textId="77777777">
        <w:tc>
          <w:tcPr>
            <w:tcW w:w="4491" w:type="dxa"/>
          </w:tcPr>
          <w:p w:rsidR="00772351" w:rsidRDefault="00772351" w14:paraId="1670D8BF" w14:textId="77777777">
            <w:pPr>
              <w:rPr>
                <w:rFonts w:ascii="Arial" w:hAnsi="Arial" w:cs="Arial"/>
                <w:b/>
                <w:bCs/>
              </w:rPr>
            </w:pPr>
          </w:p>
          <w:p w:rsidRPr="005A0F34" w:rsidR="005A0F34" w:rsidRDefault="002D296D" w14:paraId="1DB16704" w14:textId="521E4E9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No agreed </w:t>
            </w:r>
            <w:r w:rsidR="005A0F34">
              <w:rPr>
                <w:rFonts w:ascii="Arial" w:hAnsi="Arial" w:cs="Arial"/>
                <w:b/>
                <w:bCs/>
              </w:rPr>
              <w:t xml:space="preserve">delivery model </w:t>
            </w:r>
          </w:p>
        </w:tc>
        <w:tc>
          <w:tcPr>
            <w:tcW w:w="4525" w:type="dxa"/>
          </w:tcPr>
          <w:p w:rsidR="002C3C3F" w:rsidP="002C3C3F" w:rsidRDefault="002C3C3F" w14:paraId="5A924ADF" w14:textId="77777777">
            <w:pPr>
              <w:rPr>
                <w:rFonts w:ascii="Arial" w:hAnsi="Arial" w:cs="Arial"/>
              </w:rPr>
            </w:pPr>
          </w:p>
          <w:p w:rsidR="002D296D" w:rsidP="002C3C3F" w:rsidRDefault="002D296D" w14:paraId="2EB721B6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Provide simple framework showing governance and reporting fit</w:t>
            </w:r>
          </w:p>
          <w:p w:rsidRPr="00BA3D8D" w:rsidR="002D296D" w:rsidP="002C3C3F" w:rsidRDefault="002D296D" w14:paraId="39C9B921" w14:textId="2918AB23">
            <w:pPr>
              <w:rPr>
                <w:rFonts w:ascii="Arial" w:hAnsi="Arial" w:cs="Arial"/>
              </w:rPr>
            </w:pPr>
          </w:p>
        </w:tc>
      </w:tr>
      <w:tr w:rsidRPr="008C5E51" w:rsidR="00772351" w:rsidTr="002C3C3F" w14:paraId="25D1AFE9" w14:textId="77777777">
        <w:tc>
          <w:tcPr>
            <w:tcW w:w="4491" w:type="dxa"/>
          </w:tcPr>
          <w:p w:rsidR="00772351" w:rsidRDefault="00772351" w14:paraId="73B64E6D" w14:textId="77777777">
            <w:pPr>
              <w:rPr>
                <w:rFonts w:ascii="Arial" w:hAnsi="Arial" w:cs="Arial"/>
                <w:b/>
                <w:bCs/>
              </w:rPr>
            </w:pPr>
          </w:p>
          <w:p w:rsidR="005A0F34" w:rsidRDefault="005A0F34" w14:paraId="350C77B3" w14:textId="77777777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Limited authority involvement</w:t>
            </w:r>
          </w:p>
          <w:p w:rsidRPr="005A0F34" w:rsidR="002D296D" w:rsidRDefault="002D296D" w14:paraId="66F94AFD" w14:textId="429DB65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525" w:type="dxa"/>
          </w:tcPr>
          <w:p w:rsidR="002C3C3F" w:rsidP="002C3C3F" w:rsidRDefault="002C3C3F" w14:paraId="68B0AC49" w14:textId="77777777">
            <w:pPr>
              <w:rPr>
                <w:rFonts w:ascii="Arial" w:hAnsi="Arial" w:cs="Arial"/>
              </w:rPr>
            </w:pPr>
          </w:p>
          <w:p w:rsidR="002D296D" w:rsidP="002C3C3F" w:rsidRDefault="002D296D" w14:paraId="6597FABD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Convene stakeholders, assign contact points, monitor progress</w:t>
            </w:r>
          </w:p>
          <w:p w:rsidRPr="00BA3D8D" w:rsidR="002D296D" w:rsidP="002C3C3F" w:rsidRDefault="002D296D" w14:paraId="04BEC67F" w14:textId="585DD0D2">
            <w:pPr>
              <w:rPr>
                <w:rFonts w:ascii="Arial" w:hAnsi="Arial" w:cs="Arial"/>
              </w:rPr>
            </w:pPr>
          </w:p>
        </w:tc>
      </w:tr>
      <w:tr w:rsidRPr="008C5E51" w:rsidR="00B37E0F" w:rsidTr="002C3C3F" w14:paraId="419EF4A9" w14:textId="77777777">
        <w:tc>
          <w:tcPr>
            <w:tcW w:w="4491" w:type="dxa"/>
          </w:tcPr>
          <w:p w:rsidR="00B37E0F" w:rsidRDefault="00B37E0F" w14:paraId="4E1C559E" w14:textId="77777777">
            <w:pPr>
              <w:rPr>
                <w:rFonts w:ascii="Arial" w:hAnsi="Arial" w:cs="Arial"/>
                <w:b/>
                <w:bCs/>
              </w:rPr>
            </w:pPr>
          </w:p>
          <w:p w:rsidR="005A0F34" w:rsidRDefault="005A0F34" w14:paraId="65596535" w14:textId="77777777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Weak evidence of outcomes and benefits</w:t>
            </w:r>
          </w:p>
          <w:p w:rsidRPr="005A0F34" w:rsidR="005A0F34" w:rsidRDefault="005A0F34" w14:paraId="1CED0264" w14:textId="43F5BF6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525" w:type="dxa"/>
          </w:tcPr>
          <w:p w:rsidR="002C3C3F" w:rsidP="002C3C3F" w:rsidRDefault="002C3C3F" w14:paraId="192B04FF" w14:textId="77777777">
            <w:pPr>
              <w:rPr>
                <w:rFonts w:ascii="Arial" w:hAnsi="Arial" w:cs="Arial"/>
              </w:rPr>
            </w:pPr>
          </w:p>
          <w:p w:rsidRPr="00BA3D8D" w:rsidR="002D296D" w:rsidP="002C3C3F" w:rsidRDefault="002D296D" w14:paraId="4B817CD6" w14:textId="4CE4CA9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Require baseline data and success metrics before approval</w:t>
            </w:r>
          </w:p>
        </w:tc>
      </w:tr>
      <w:tr w:rsidRPr="008C5E51" w:rsidR="00772351" w:rsidTr="002C3C3F" w14:paraId="1D3984C7" w14:textId="77777777">
        <w:tc>
          <w:tcPr>
            <w:tcW w:w="4491" w:type="dxa"/>
          </w:tcPr>
          <w:p w:rsidRPr="005A0F34" w:rsidR="00772351" w:rsidRDefault="00BA3D8D" w14:paraId="785632D7" w14:textId="55ED167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br/>
            </w:r>
            <w:r>
              <w:rPr>
                <w:rFonts w:ascii="Arial" w:hAnsi="Arial" w:cs="Arial"/>
                <w:b/>
                <w:bCs/>
              </w:rPr>
              <w:t>Misalignment with statutory priorities</w:t>
            </w:r>
          </w:p>
        </w:tc>
        <w:tc>
          <w:tcPr>
            <w:tcW w:w="4525" w:type="dxa"/>
          </w:tcPr>
          <w:p w:rsidRPr="00BA3D8D" w:rsidR="002C3C3F" w:rsidRDefault="002C3C3F" w14:paraId="230E8B5C" w14:textId="77777777">
            <w:pPr>
              <w:rPr>
                <w:rFonts w:ascii="Arial" w:hAnsi="Arial" w:cs="Arial"/>
              </w:rPr>
            </w:pPr>
          </w:p>
          <w:p w:rsidR="002C3C3F" w:rsidP="002C3C3F" w:rsidRDefault="002D296D" w14:paraId="1A91019E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Map DPP aims against statutory strategies to show compliance</w:t>
            </w:r>
          </w:p>
          <w:p w:rsidRPr="00BA3D8D" w:rsidR="002D296D" w:rsidP="002C3C3F" w:rsidRDefault="002D296D" w14:paraId="1DE960F6" w14:textId="181BFC4B">
            <w:pPr>
              <w:rPr>
                <w:rFonts w:ascii="Arial" w:hAnsi="Arial" w:cs="Arial"/>
              </w:rPr>
            </w:pPr>
          </w:p>
        </w:tc>
      </w:tr>
      <w:tr w:rsidRPr="008C5E51" w:rsidR="00BA3D8D" w:rsidTr="002C3C3F" w14:paraId="0FCF4521" w14:textId="77777777">
        <w:tc>
          <w:tcPr>
            <w:tcW w:w="4491" w:type="dxa"/>
          </w:tcPr>
          <w:p w:rsidR="002D296D" w:rsidRDefault="002D296D" w14:paraId="28C5C3DB" w14:textId="77777777">
            <w:pPr>
              <w:rPr>
                <w:rFonts w:ascii="Arial" w:hAnsi="Arial" w:cs="Arial"/>
                <w:b/>
                <w:bCs/>
              </w:rPr>
            </w:pPr>
          </w:p>
          <w:p w:rsidR="00BA3D8D" w:rsidRDefault="002D296D" w14:paraId="761E8B0E" w14:textId="782CC357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No </w:t>
            </w:r>
            <w:r w:rsidR="00BA3D8D">
              <w:rPr>
                <w:rFonts w:ascii="Arial" w:hAnsi="Arial" w:cs="Arial"/>
                <w:b/>
                <w:bCs/>
              </w:rPr>
              <w:t>replicable tools</w:t>
            </w:r>
            <w:r>
              <w:rPr>
                <w:rFonts w:ascii="Arial" w:hAnsi="Arial" w:cs="Arial"/>
                <w:b/>
                <w:bCs/>
              </w:rPr>
              <w:t xml:space="preserve"> / templates</w:t>
            </w:r>
          </w:p>
          <w:p w:rsidRPr="005A0F34" w:rsidR="00BA3D8D" w:rsidRDefault="00BA3D8D" w14:paraId="694D2E7A" w14:textId="0459633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525" w:type="dxa"/>
          </w:tcPr>
          <w:p w:rsidR="00BA3D8D" w:rsidRDefault="00BA3D8D" w14:paraId="35A2F07B" w14:textId="77777777">
            <w:pPr>
              <w:rPr>
                <w:rFonts w:ascii="Arial" w:hAnsi="Arial" w:cs="Arial"/>
              </w:rPr>
            </w:pPr>
          </w:p>
          <w:p w:rsidRPr="00BA3D8D" w:rsidR="002D296D" w:rsidRDefault="002D296D" w14:paraId="50FCDDA1" w14:textId="22DFEFF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Share templates, checklists, and case studies for reuse</w:t>
            </w:r>
          </w:p>
        </w:tc>
      </w:tr>
      <w:tr w:rsidRPr="008C5E51" w:rsidR="00BA3D8D" w:rsidTr="002C3C3F" w14:paraId="55308432" w14:textId="77777777">
        <w:tc>
          <w:tcPr>
            <w:tcW w:w="4491" w:type="dxa"/>
          </w:tcPr>
          <w:p w:rsidR="00BA3D8D" w:rsidRDefault="00BA3D8D" w14:paraId="2BE72C03" w14:textId="77777777">
            <w:pPr>
              <w:rPr>
                <w:rFonts w:ascii="Arial" w:hAnsi="Arial" w:cs="Arial"/>
                <w:b/>
                <w:bCs/>
              </w:rPr>
            </w:pPr>
          </w:p>
          <w:p w:rsidR="00BA3D8D" w:rsidRDefault="00BA3D8D" w14:paraId="15835ECC" w14:textId="77777777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Difficulty attracting blended finance</w:t>
            </w:r>
          </w:p>
          <w:p w:rsidRPr="005A0F34" w:rsidR="00BA3D8D" w:rsidRDefault="00BA3D8D" w14:paraId="349FECB4" w14:textId="51746B6F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525" w:type="dxa"/>
          </w:tcPr>
          <w:p w:rsidR="00BA3D8D" w:rsidRDefault="00BA3D8D" w14:paraId="4204077B" w14:textId="77777777">
            <w:pPr>
              <w:rPr>
                <w:rFonts w:ascii="Arial" w:hAnsi="Arial" w:cs="Arial"/>
              </w:rPr>
            </w:pPr>
          </w:p>
          <w:p w:rsidRPr="00BA3D8D" w:rsidR="002D296D" w:rsidRDefault="002D296D" w14:paraId="76487800" w14:textId="666371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Facilitate investor sessions, provide risk/return information, showcase models</w:t>
            </w:r>
          </w:p>
        </w:tc>
      </w:tr>
      <w:tr w:rsidRPr="008C5E51" w:rsidR="002D296D" w:rsidTr="002C3C3F" w14:paraId="51D61B55" w14:textId="77777777">
        <w:tc>
          <w:tcPr>
            <w:tcW w:w="4491" w:type="dxa"/>
          </w:tcPr>
          <w:p w:rsidR="002D296D" w:rsidRDefault="002D296D" w14:paraId="3DF35FBD" w14:textId="77777777">
            <w:pPr>
              <w:rPr>
                <w:rFonts w:ascii="Arial" w:hAnsi="Arial" w:cs="Arial"/>
                <w:b/>
                <w:bCs/>
              </w:rPr>
            </w:pPr>
          </w:p>
          <w:p w:rsidR="002D296D" w:rsidRDefault="002D296D" w14:paraId="401CD9B0" w14:textId="428B988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Fragmented stakeholder engagement</w:t>
            </w:r>
          </w:p>
        </w:tc>
        <w:tc>
          <w:tcPr>
            <w:tcW w:w="4525" w:type="dxa"/>
          </w:tcPr>
          <w:p w:rsidR="002D296D" w:rsidRDefault="002D296D" w14:paraId="7F5490C0" w14:textId="77777777">
            <w:pPr>
              <w:rPr>
                <w:rFonts w:ascii="Arial" w:hAnsi="Arial" w:cs="Arial"/>
              </w:rPr>
            </w:pPr>
          </w:p>
          <w:p w:rsidR="002D296D" w:rsidRDefault="002D296D" w14:paraId="2D2B2EDD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Coordinate joint planning sessions to avoid siled working</w:t>
            </w:r>
          </w:p>
          <w:p w:rsidR="002D296D" w:rsidRDefault="002D296D" w14:paraId="2DD7FB72" w14:textId="369E8D02">
            <w:pPr>
              <w:rPr>
                <w:rFonts w:ascii="Arial" w:hAnsi="Arial" w:cs="Arial"/>
              </w:rPr>
            </w:pPr>
          </w:p>
        </w:tc>
      </w:tr>
      <w:tr w:rsidRPr="008C5E51" w:rsidR="002D296D" w:rsidTr="002C3C3F" w14:paraId="686781D4" w14:textId="77777777">
        <w:tc>
          <w:tcPr>
            <w:tcW w:w="4491" w:type="dxa"/>
          </w:tcPr>
          <w:p w:rsidR="002D296D" w:rsidRDefault="002D296D" w14:paraId="056B17A1" w14:textId="77777777">
            <w:pPr>
              <w:rPr>
                <w:rFonts w:ascii="Arial" w:hAnsi="Arial" w:cs="Arial"/>
                <w:b/>
                <w:bCs/>
              </w:rPr>
            </w:pPr>
          </w:p>
          <w:p w:rsidR="002D296D" w:rsidRDefault="002D296D" w14:paraId="3732E868" w14:textId="77777777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Unclear objectives on project owners</w:t>
            </w:r>
          </w:p>
          <w:p w:rsidR="002D296D" w:rsidRDefault="002D296D" w14:paraId="31F162F7" w14:textId="1675E91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525" w:type="dxa"/>
          </w:tcPr>
          <w:p w:rsidR="002D296D" w:rsidRDefault="002D296D" w14:paraId="74DF90E9" w14:textId="77777777">
            <w:pPr>
              <w:rPr>
                <w:rFonts w:ascii="Arial" w:hAnsi="Arial" w:cs="Arial"/>
              </w:rPr>
            </w:pPr>
          </w:p>
          <w:p w:rsidR="002D296D" w:rsidRDefault="002D296D" w14:paraId="146E5960" w14:textId="2CF556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Clarify obligations with BC/ investors to ensure realism.</w:t>
            </w:r>
          </w:p>
        </w:tc>
      </w:tr>
      <w:tr w:rsidRPr="008C5E51" w:rsidR="00C6169C" w:rsidTr="002C3C3F" w14:paraId="1C41E41B" w14:textId="77777777">
        <w:tc>
          <w:tcPr>
            <w:tcW w:w="4491" w:type="dxa"/>
          </w:tcPr>
          <w:p w:rsidR="00C6169C" w:rsidRDefault="00C6169C" w14:paraId="623773E8" w14:textId="77777777">
            <w:pPr>
              <w:rPr>
                <w:rFonts w:ascii="Arial" w:hAnsi="Arial" w:cs="Arial"/>
                <w:b/>
                <w:bCs/>
              </w:rPr>
            </w:pPr>
          </w:p>
          <w:p w:rsidR="00C6169C" w:rsidRDefault="00C6169C" w14:paraId="0C7A034B" w14:textId="1A752C87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Unclear escalation routes</w:t>
            </w:r>
          </w:p>
        </w:tc>
        <w:tc>
          <w:tcPr>
            <w:tcW w:w="4525" w:type="dxa"/>
          </w:tcPr>
          <w:p w:rsidR="00C6169C" w:rsidRDefault="00C6169C" w14:paraId="76BB4CE8" w14:textId="77777777">
            <w:pPr>
              <w:rPr>
                <w:rFonts w:ascii="Arial" w:hAnsi="Arial" w:cs="Arial"/>
              </w:rPr>
            </w:pPr>
          </w:p>
          <w:p w:rsidR="00C6169C" w:rsidRDefault="00C6169C" w14:paraId="3FDCFF7B" w14:textId="0A470B5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Define clear escalation and decision -making pathways in governance notes so project owners know where to raise issues and how they will be addressed</w:t>
            </w:r>
          </w:p>
        </w:tc>
      </w:tr>
    </w:tbl>
    <w:p w:rsidRPr="00C66E63" w:rsidR="00D9779D" w:rsidRDefault="00D9779D" w14:paraId="74E9E2F9" w14:textId="5CCE8C8F">
      <w:pPr>
        <w:rPr>
          <w:rFonts w:ascii="Arial" w:hAnsi="Arial" w:cs="Arial"/>
          <w:b/>
          <w:bCs/>
          <w:sz w:val="32"/>
          <w:szCs w:val="32"/>
        </w:rPr>
      </w:pPr>
      <w:r w:rsidRPr="00C66E63">
        <w:rPr>
          <w:rFonts w:ascii="Arial" w:hAnsi="Arial" w:cs="Arial"/>
          <w:b/>
          <w:bCs/>
          <w:sz w:val="32"/>
          <w:szCs w:val="32"/>
        </w:rPr>
        <w:t>6.0 Learning Points</w:t>
      </w:r>
    </w:p>
    <w:p w:rsidR="002C3C3F" w:rsidP="002C3C3F" w:rsidRDefault="002C3C3F" w14:paraId="18420DC4" w14:textId="000AB635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C66E63">
        <w:rPr>
          <w:rFonts w:ascii="Arial" w:hAnsi="Arial" w:cs="Arial"/>
          <w:sz w:val="24"/>
          <w:szCs w:val="24"/>
        </w:rPr>
        <w:t xml:space="preserve">The </w:t>
      </w:r>
      <w:r w:rsidRPr="00C66E63" w:rsidR="00C66E63">
        <w:rPr>
          <w:rFonts w:ascii="Arial" w:hAnsi="Arial" w:cs="Arial"/>
          <w:sz w:val="24"/>
          <w:szCs w:val="24"/>
        </w:rPr>
        <w:t>DPPs will test feasibility and validate the BC.</w:t>
      </w:r>
    </w:p>
    <w:p w:rsidR="00C66E63" w:rsidP="002C3C3F" w:rsidRDefault="00C66E63" w14:paraId="58499747" w14:textId="4AEFEC74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Mobilise private investment into nature recovery projects.</w:t>
      </w:r>
    </w:p>
    <w:p w:rsidR="00C66E63" w:rsidP="002C3C3F" w:rsidRDefault="00C66E63" w14:paraId="57A88B0D" w14:textId="4899D604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Establish templates, contracts, and agreements with investors that can be adapted for future project development.</w:t>
      </w:r>
    </w:p>
    <w:p w:rsidR="00C66E63" w:rsidP="002C3C3F" w:rsidRDefault="00C66E63" w14:paraId="29ABF4C0" w14:textId="363EC5C4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Demonstrate governance processes for preparation, oversight and scaling.</w:t>
      </w:r>
    </w:p>
    <w:p w:rsidR="00C66E63" w:rsidP="002C3C3F" w:rsidRDefault="00C66E63" w14:paraId="25BD6EE1" w14:textId="223F136C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Align mobilisation with statutory frameworks and regional priorities for climate and nature recovery.</w:t>
      </w:r>
    </w:p>
    <w:p w:rsidR="00C66E63" w:rsidP="002C3C3F" w:rsidRDefault="00C66E63" w14:paraId="6090F359" w14:textId="04B71A39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Develop replicable tools and processes that make projects investment ready</w:t>
      </w:r>
    </w:p>
    <w:p w:rsidR="00C66E63" w:rsidP="002C3C3F" w:rsidRDefault="00C66E63" w14:paraId="63A6ADB5" w14:textId="7D6C8B46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Build confidence with buyers and investors through evidence of outcomes</w:t>
      </w:r>
    </w:p>
    <w:p w:rsidRPr="00C66E63" w:rsidR="00C66E63" w:rsidP="002C3C3F" w:rsidRDefault="00C66E63" w14:paraId="1635C77F" w14:textId="42109938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Strengthen regional capacity by giving authorities and stakeholders practical experience in convening and enabling.</w:t>
      </w:r>
    </w:p>
    <w:p w:rsidRPr="005833EE" w:rsidR="002C3C3F" w:rsidP="00C66E63" w:rsidRDefault="002C3C3F" w14:paraId="7F2F72AB" w14:textId="5E5BB67F">
      <w:pPr>
        <w:pStyle w:val="ListParagraph"/>
        <w:rPr>
          <w:rFonts w:ascii="Arial" w:hAnsi="Arial" w:cs="Arial"/>
          <w:sz w:val="24"/>
          <w:szCs w:val="24"/>
        </w:rPr>
      </w:pPr>
    </w:p>
    <w:p w:rsidRPr="005833EE" w:rsidR="00D9779D" w:rsidRDefault="00D9779D" w14:paraId="6FD66114" w14:textId="4A711FD5">
      <w:pPr>
        <w:rPr>
          <w:rFonts w:ascii="Arial" w:hAnsi="Arial" w:cs="Arial"/>
          <w:b/>
          <w:bCs/>
          <w:sz w:val="32"/>
          <w:szCs w:val="32"/>
        </w:rPr>
      </w:pPr>
      <w:r w:rsidRPr="005833EE">
        <w:rPr>
          <w:rFonts w:ascii="Arial" w:hAnsi="Arial" w:cs="Arial"/>
          <w:b/>
          <w:bCs/>
          <w:sz w:val="32"/>
          <w:szCs w:val="32"/>
        </w:rPr>
        <w:t>7.0 Useful links</w:t>
      </w:r>
    </w:p>
    <w:p w:rsidRPr="005833EE" w:rsidR="00810D11" w:rsidRDefault="00456D0F" w14:paraId="6A08093A" w14:textId="4E13E63B">
      <w:hyperlink r:id="R6ba6d3bdd2e24769">
        <w:r w:rsidRPr="584640CE" w:rsidR="00810D11">
          <w:rPr>
            <w:color w:val="0000FF"/>
            <w:u w:val="single"/>
          </w:rPr>
          <w:t>Investment Readiness Toolkit</w:t>
        </w:r>
      </w:hyperlink>
    </w:p>
    <w:p w:rsidRPr="005833EE" w:rsidR="00810D11" w:rsidP="584640CE" w:rsidRDefault="00456D0F" w14:paraId="0200A45B" w14:textId="5F2BB392">
      <w:pPr>
        <w:rPr>
          <w:color w:val="0000FF"/>
          <w:u w:val="single"/>
        </w:rPr>
      </w:pPr>
      <w:hyperlink r:id="R984311771cc54d11">
        <w:r w:rsidRPr="584640CE" w:rsidR="00810D11">
          <w:rPr>
            <w:color w:val="0000FF"/>
            <w:u w:val="single"/>
          </w:rPr>
          <w:t>Climate change strategy 2023 to 2030 | North Yorkshire Council</w:t>
        </w:r>
      </w:hyperlink>
    </w:p>
    <w:p w:rsidRPr="005833EE" w:rsidR="00810D11" w:rsidP="584640CE" w:rsidRDefault="00456D0F" w14:paraId="779BF70E" w14:textId="77978305">
      <w:pPr>
        <w:rPr>
          <w:color w:val="0000FF"/>
          <w:u w:val="single"/>
        </w:rPr>
      </w:pPr>
      <w:hyperlink r:id="R928ff4ec208748f4">
        <w:r w:rsidRPr="584640CE" w:rsidR="00810D11">
          <w:rPr>
            <w:color w:val="0000FF"/>
            <w:u w:val="single"/>
          </w:rPr>
          <w:t>Routemap</w:t>
        </w:r>
        <w:r w:rsidRPr="584640CE" w:rsidR="00810D11">
          <w:rPr>
            <w:color w:val="0000FF"/>
            <w:u w:val="single"/>
          </w:rPr>
          <w:t xml:space="preserve"> to Carbon Negative &gt; York and North Yorkshire Combined Authority</w:t>
        </w:r>
      </w:hyperlink>
    </w:p>
    <w:p w:rsidRPr="005833EE" w:rsidR="00810D11" w:rsidRDefault="00456D0F" w14:paraId="1D381B33" w14:textId="75E310EE">
      <w:hyperlink r:id="R1b2d7b5b3a1a42cf">
        <w:r w:rsidRPr="584640CE" w:rsidR="00810D11">
          <w:rPr>
            <w:color w:val="0000FF"/>
            <w:u w:val="single"/>
          </w:rPr>
          <w:t>Investing in Nature for the North – A Strategic Plan for a Nature Positive Regional Economy</w:t>
        </w:r>
      </w:hyperlink>
    </w:p>
    <w:p w:rsidR="2753BE0D" w:rsidP="584640CE" w:rsidRDefault="2753BE0D" w14:paraId="789F088A" w14:textId="61B4DD61">
      <w:pPr>
        <w:pStyle w:val="Normal"/>
        <w:rPr>
          <w:rFonts w:ascii="Aptos" w:hAnsi="Aptos" w:eastAsia="Aptos" w:cs="Aptos"/>
          <w:noProof w:val="0"/>
          <w:sz w:val="22"/>
          <w:szCs w:val="22"/>
          <w:lang w:val="en-GB"/>
        </w:rPr>
      </w:pPr>
      <w:hyperlink r:id="R68d2aacce88d454a">
        <w:r w:rsidRPr="584640CE" w:rsidR="2753BE0D">
          <w:rPr>
            <w:rStyle w:val="Hyperlink"/>
            <w:rFonts w:ascii="Aptos" w:hAnsi="Aptos" w:eastAsia="Aptos" w:cs="Aptos"/>
            <w:noProof w:val="0"/>
            <w:sz w:val="22"/>
            <w:szCs w:val="22"/>
            <w:lang w:val="en-GB"/>
          </w:rPr>
          <w:t>Local Investment in Natural Capital &gt; York and North Yorkshire Combined Authority</w:t>
        </w:r>
      </w:hyperlink>
    </w:p>
    <w:p w:rsidR="27403BF8" w:rsidP="584640CE" w:rsidRDefault="27403BF8" w14:paraId="693295E5" w14:textId="737A9EA8">
      <w:pPr>
        <w:pStyle w:val="Normal"/>
        <w:rPr>
          <w:rFonts w:ascii="Aptos" w:hAnsi="Aptos" w:eastAsia="Aptos" w:cs="Aptos"/>
          <w:noProof w:val="0"/>
          <w:sz w:val="22"/>
          <w:szCs w:val="22"/>
          <w:lang w:val="en-GB"/>
        </w:rPr>
      </w:pPr>
      <w:hyperlink r:id="R724ea54078294988">
        <w:r w:rsidRPr="584640CE" w:rsidR="27403BF8">
          <w:rPr>
            <w:rStyle w:val="Hyperlink"/>
            <w:rFonts w:ascii="Aptos" w:hAnsi="Aptos" w:eastAsia="Aptos" w:cs="Aptos"/>
            <w:noProof w:val="0"/>
            <w:sz w:val="22"/>
            <w:szCs w:val="22"/>
            <w:lang w:val="en-GB"/>
          </w:rPr>
          <w:t>https://www.yorkceo.co.uk/media/12649/07-york_climate_change_strategy_2022_2032.pdf</w:t>
        </w:r>
      </w:hyperlink>
    </w:p>
    <w:p w:rsidR="00D9779D" w:rsidRDefault="002A3A66" w14:paraId="381CF493" w14:textId="4E86D21B">
      <w:pPr>
        <w:rPr>
          <w:sz w:val="24"/>
          <w:szCs w:val="24"/>
        </w:rPr>
      </w:pPr>
      <w:proofErr w:type="spellStart"/>
      <w:r w:rsidRPr="005833EE">
        <w:rPr>
          <w:sz w:val="24"/>
          <w:szCs w:val="24"/>
        </w:rPr>
        <w:t>Buyers</w:t>
      </w:r>
      <w:proofErr w:type="spellEnd"/>
      <w:r w:rsidRPr="005833EE">
        <w:rPr>
          <w:sz w:val="24"/>
          <w:szCs w:val="24"/>
        </w:rPr>
        <w:t xml:space="preserve"> </w:t>
      </w:r>
      <w:proofErr w:type="gramStart"/>
      <w:r w:rsidRPr="005833EE">
        <w:rPr>
          <w:sz w:val="24"/>
          <w:szCs w:val="24"/>
        </w:rPr>
        <w:t>Club :</w:t>
      </w:r>
      <w:proofErr w:type="gramEnd"/>
      <w:r w:rsidRPr="005833EE">
        <w:rPr>
          <w:sz w:val="24"/>
          <w:szCs w:val="24"/>
        </w:rPr>
        <w:t xml:space="preserve"> - How to Guide – forthcoming resource (not yet published)</w:t>
      </w:r>
    </w:p>
    <w:p w:rsidR="005833EE" w:rsidRDefault="005833EE" w14:paraId="52C70DB5" w14:textId="34F695AE">
      <w:pPr>
        <w:rPr>
          <w:sz w:val="24"/>
          <w:szCs w:val="24"/>
        </w:rPr>
      </w:pPr>
    </w:p>
    <w:p w:rsidRPr="002A3A66" w:rsidR="005833EE" w:rsidRDefault="005833EE" w14:paraId="61A92EC3" w14:textId="77777777">
      <w:pPr>
        <w:rPr>
          <w:sz w:val="24"/>
          <w:szCs w:val="24"/>
        </w:rPr>
      </w:pPr>
    </w:p>
    <w:sectPr w:rsidRPr="002A3A66" w:rsidR="005833EE">
      <w:headerReference w:type="default" r:id="rId16"/>
      <w:footerReference w:type="even" r:id="rId17"/>
      <w:footerReference w:type="default" r:id="rId18"/>
      <w:footerReference w:type="first" r:id="rId1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34EE9" w:rsidP="00334EE9" w:rsidRDefault="00334EE9" w14:paraId="1A644C0F" w14:textId="77777777">
      <w:pPr>
        <w:spacing w:after="0" w:line="240" w:lineRule="auto"/>
      </w:pPr>
      <w:r>
        <w:separator/>
      </w:r>
    </w:p>
  </w:endnote>
  <w:endnote w:type="continuationSeparator" w:id="0">
    <w:p w:rsidR="00334EE9" w:rsidP="00334EE9" w:rsidRDefault="00334EE9" w14:paraId="309834B8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clsh="http://schemas.microsoft.com/office/drawing/2020/classificationShape" mc:Ignorable="w14 w15 w16se w16cid w16 w16cex w16sdtdh wp14">
  <w:p w:rsidR="00167D2D" w:rsidRDefault="00167D2D" w14:paraId="23472A81" w14:textId="3990BBD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081F9CD" wp14:editId="736EF627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076960" cy="357505"/>
              <wp:effectExtent l="0" t="0" r="8890" b="0"/>
              <wp:wrapNone/>
              <wp:docPr id="1382541420" name="Text Box 2" descr="OFFICIAL - 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696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Pr="00167D2D" w:rsidR="00167D2D" w:rsidP="00167D2D" w:rsidRDefault="00167D2D" w14:paraId="120313B7" w14:textId="1B181682">
                          <w:pPr>
                            <w:spacing w:after="0"/>
                            <w:rPr>
                              <w:rFonts w:ascii="Calibri" w:hAnsi="Calibri" w:eastAsia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167D2D">
                            <w:rPr>
                              <w:rFonts w:ascii="Calibri" w:hAnsi="Calibri" w:eastAsia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 - 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 w14:anchorId="06E43119">
            <v:shapetype id="_x0000_t202" coordsize="21600,21600" o:spt="202" path="m,l,21600r21600,l21600,xe" w14:anchorId="0081F9CD">
              <v:stroke joinstyle="miter"/>
              <v:path gradientshapeok="t" o:connecttype="rect"/>
            </v:shapetype>
            <v:shape id="Text Box 2" style="position:absolute;margin-left:0;margin-top:0;width:84.8pt;height:28.1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alt="OFFICIAL - SENSITIVE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">
              <v:textbox style="mso-fit-shape-to-text:t" inset="0,0,0,15pt">
                <w:txbxContent>
                  <w:p w:rsidRPr="00167D2D" w:rsidR="00167D2D" w:rsidP="00167D2D" w:rsidRDefault="00167D2D" w14:paraId="35DDD228" w14:textId="1B181682">
                    <w:pPr>
                      <w:spacing w:after="0"/>
                      <w:rPr>
                        <w:rFonts w:ascii="Calibri" w:hAnsi="Calibri" w:eastAsia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167D2D">
                      <w:rPr>
                        <w:rFonts w:ascii="Calibri" w:hAnsi="Calibri" w:eastAsia="Calibri" w:cs="Calibri"/>
                        <w:noProof/>
                        <w:color w:val="FF0000"/>
                        <w:sz w:val="20"/>
                        <w:szCs w:val="20"/>
                      </w:rPr>
                      <w:t>OFFICIAL - 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clsh="http://schemas.microsoft.com/office/drawing/2020/classificationShape" mc:Ignorable="w14 w15 w16se w16cid w16 w16cex w16sdtdh wp14">
  <w:p w:rsidR="00167D2D" w:rsidRDefault="00167D2D" w14:paraId="4AC31249" w14:textId="552547C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2409A62" wp14:editId="4E0C5F34">
              <wp:simplePos x="914400" y="1006792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076960" cy="357505"/>
              <wp:effectExtent l="0" t="0" r="8890" b="0"/>
              <wp:wrapNone/>
              <wp:docPr id="1208691679" name="Text Box 3" descr="OFFICIAL - 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696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Pr="00167D2D" w:rsidR="00167D2D" w:rsidP="00167D2D" w:rsidRDefault="00167D2D" w14:paraId="61A9DFD9" w14:textId="4CFD8124">
                          <w:pPr>
                            <w:spacing w:after="0"/>
                            <w:rPr>
                              <w:rFonts w:ascii="Calibri" w:hAnsi="Calibri" w:eastAsia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167D2D">
                            <w:rPr>
                              <w:rFonts w:ascii="Calibri" w:hAnsi="Calibri" w:eastAsia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 - 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 w14:anchorId="3B07BAA5">
            <v:shapetype id="_x0000_t202" coordsize="21600,21600" o:spt="202" path="m,l,21600r21600,l21600,xe" w14:anchorId="12409A62">
              <v:stroke joinstyle="miter"/>
              <v:path gradientshapeok="t" o:connecttype="rect"/>
            </v:shapetype>
            <v:shape id="Text Box 3" style="position:absolute;margin-left:0;margin-top:0;width:84.8pt;height:28.1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alt="OFFICIAL - SENSITIVE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">
              <v:textbox style="mso-fit-shape-to-text:t" inset="0,0,0,15pt">
                <w:txbxContent>
                  <w:p w:rsidRPr="00167D2D" w:rsidR="00167D2D" w:rsidP="00167D2D" w:rsidRDefault="00167D2D" w14:paraId="25245556" w14:textId="4CFD8124">
                    <w:pPr>
                      <w:spacing w:after="0"/>
                      <w:rPr>
                        <w:rFonts w:ascii="Calibri" w:hAnsi="Calibri" w:eastAsia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167D2D">
                      <w:rPr>
                        <w:rFonts w:ascii="Calibri" w:hAnsi="Calibri" w:eastAsia="Calibri" w:cs="Calibri"/>
                        <w:noProof/>
                        <w:color w:val="FF0000"/>
                        <w:sz w:val="20"/>
                        <w:szCs w:val="20"/>
                      </w:rPr>
                      <w:t>OFFICIAL - 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clsh="http://schemas.microsoft.com/office/drawing/2020/classificationShape" mc:Ignorable="w14 w15 w16se w16cid w16 w16cex w16sdtdh wp14">
  <w:p w:rsidR="00167D2D" w:rsidRDefault="00167D2D" w14:paraId="04109F7A" w14:textId="209DECF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59932CC" wp14:editId="13DDDF48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076960" cy="357505"/>
              <wp:effectExtent l="0" t="0" r="8890" b="0"/>
              <wp:wrapNone/>
              <wp:docPr id="631150084" name="Text Box 1" descr="OFFICIAL - 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696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Pr="00167D2D" w:rsidR="00167D2D" w:rsidP="00167D2D" w:rsidRDefault="00167D2D" w14:paraId="4E14FA1C" w14:textId="15CBDA7E">
                          <w:pPr>
                            <w:spacing w:after="0"/>
                            <w:rPr>
                              <w:rFonts w:ascii="Calibri" w:hAnsi="Calibri" w:eastAsia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167D2D">
                            <w:rPr>
                              <w:rFonts w:ascii="Calibri" w:hAnsi="Calibri" w:eastAsia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 - 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 w14:anchorId="11EB522D">
            <v:shapetype id="_x0000_t202" coordsize="21600,21600" o:spt="202" path="m,l,21600r21600,l21600,xe" w14:anchorId="659932CC">
              <v:stroke joinstyle="miter"/>
              <v:path gradientshapeok="t" o:connecttype="rect"/>
            </v:shapetype>
            <v:shape id="Text Box 1" style="position:absolute;margin-left:0;margin-top:0;width:84.8pt;height:28.1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alt="OFFICIAL - SENSITIVE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">
              <v:textbox style="mso-fit-shape-to-text:t" inset="0,0,0,15pt">
                <w:txbxContent>
                  <w:p w:rsidRPr="00167D2D" w:rsidR="00167D2D" w:rsidP="00167D2D" w:rsidRDefault="00167D2D" w14:paraId="4074C5D4" w14:textId="15CBDA7E">
                    <w:pPr>
                      <w:spacing w:after="0"/>
                      <w:rPr>
                        <w:rFonts w:ascii="Calibri" w:hAnsi="Calibri" w:eastAsia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167D2D">
                      <w:rPr>
                        <w:rFonts w:ascii="Calibri" w:hAnsi="Calibri" w:eastAsia="Calibri" w:cs="Calibri"/>
                        <w:noProof/>
                        <w:color w:val="FF0000"/>
                        <w:sz w:val="20"/>
                        <w:szCs w:val="20"/>
                      </w:rPr>
                      <w:t>OFFICIAL - 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34EE9" w:rsidP="00334EE9" w:rsidRDefault="00334EE9" w14:paraId="50A1B16F" w14:textId="77777777">
      <w:pPr>
        <w:spacing w:after="0" w:line="240" w:lineRule="auto"/>
      </w:pPr>
      <w:r>
        <w:separator/>
      </w:r>
    </w:p>
  </w:footnote>
  <w:footnote w:type="continuationSeparator" w:id="0">
    <w:p w:rsidR="00334EE9" w:rsidP="00334EE9" w:rsidRDefault="00334EE9" w14:paraId="38383154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w:rsidR="003F5F58" w:rsidRDefault="003F5F58" w14:paraId="4BC894FA" w14:textId="5D8DA186">
    <w:pPr>
      <w:pStyle w:val="Header"/>
    </w:pPr>
    <w:r w:rsidRPr="003F5F58">
      <w:rPr>
        <w:noProof/>
      </w:rPr>
      <w:drawing>
        <wp:inline distT="0" distB="0" distL="0" distR="0" wp14:anchorId="1D7A76D6" wp14:editId="0830809C">
          <wp:extent cx="5731510" cy="654685"/>
          <wp:effectExtent l="0" t="0" r="0" b="0"/>
          <wp:docPr id="86642765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6427659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1510" cy="6546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C1C86"/>
    <w:multiLevelType w:val="hybridMultilevel"/>
    <w:tmpl w:val="F730954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C8338CF"/>
    <w:multiLevelType w:val="hybridMultilevel"/>
    <w:tmpl w:val="18CED744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" w15:restartNumberingAfterBreak="0">
    <w:nsid w:val="260D0002"/>
    <w:multiLevelType w:val="hybridMultilevel"/>
    <w:tmpl w:val="061254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8032EC"/>
    <w:multiLevelType w:val="hybridMultilevel"/>
    <w:tmpl w:val="7410F00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C5E2157"/>
    <w:multiLevelType w:val="hybridMultilevel"/>
    <w:tmpl w:val="4C4A0C1E"/>
    <w:lvl w:ilvl="0" w:tplc="0ED8BDA6">
      <w:start w:val="1"/>
      <w:numFmt w:val="decimal"/>
      <w:lvlText w:val="2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CF5F24"/>
    <w:multiLevelType w:val="hybridMultilevel"/>
    <w:tmpl w:val="847CF200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6" w15:restartNumberingAfterBreak="0">
    <w:nsid w:val="42D4139E"/>
    <w:multiLevelType w:val="hybridMultilevel"/>
    <w:tmpl w:val="A0149CE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E9037B3"/>
    <w:multiLevelType w:val="hybridMultilevel"/>
    <w:tmpl w:val="EF92520C"/>
    <w:lvl w:ilvl="0" w:tplc="00623128">
      <w:start w:val="1"/>
      <w:numFmt w:val="decimal"/>
      <w:lvlText w:val="1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537975"/>
    <w:multiLevelType w:val="hybridMultilevel"/>
    <w:tmpl w:val="B2A27982"/>
    <w:lvl w:ilvl="0" w:tplc="1FAA24E8">
      <w:start w:val="1"/>
      <w:numFmt w:val="decimal"/>
      <w:lvlText w:val="3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804EAA"/>
    <w:multiLevelType w:val="hybridMultilevel"/>
    <w:tmpl w:val="0A44109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646C4A44"/>
    <w:multiLevelType w:val="hybridMultilevel"/>
    <w:tmpl w:val="4998C75E"/>
    <w:lvl w:ilvl="0" w:tplc="EE68939A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035A2D"/>
    <w:multiLevelType w:val="hybridMultilevel"/>
    <w:tmpl w:val="7F4276BA"/>
    <w:lvl w:ilvl="0" w:tplc="78BC3704">
      <w:start w:val="1"/>
      <w:numFmt w:val="decimal"/>
      <w:lvlText w:val="3.%1"/>
      <w:lvlJc w:val="center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89709B"/>
    <w:multiLevelType w:val="hybridMultilevel"/>
    <w:tmpl w:val="6FD8463C"/>
    <w:lvl w:ilvl="0" w:tplc="1B804890">
      <w:start w:val="1"/>
      <w:numFmt w:val="decimal"/>
      <w:lvlText w:val="11.%1"/>
      <w:lvlJc w:val="center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135982006">
    <w:abstractNumId w:val="7"/>
  </w:num>
  <w:num w:numId="2" w16cid:durableId="2007974340">
    <w:abstractNumId w:val="4"/>
  </w:num>
  <w:num w:numId="3" w16cid:durableId="287857433">
    <w:abstractNumId w:val="2"/>
  </w:num>
  <w:num w:numId="4" w16cid:durableId="1622225398">
    <w:abstractNumId w:val="12"/>
  </w:num>
  <w:num w:numId="5" w16cid:durableId="2018656329">
    <w:abstractNumId w:val="11"/>
  </w:num>
  <w:num w:numId="6" w16cid:durableId="1481649668">
    <w:abstractNumId w:val="1"/>
  </w:num>
  <w:num w:numId="7" w16cid:durableId="1602101298">
    <w:abstractNumId w:val="8"/>
  </w:num>
  <w:num w:numId="8" w16cid:durableId="776751931">
    <w:abstractNumId w:val="9"/>
  </w:num>
  <w:num w:numId="9" w16cid:durableId="183712256">
    <w:abstractNumId w:val="6"/>
  </w:num>
  <w:num w:numId="10" w16cid:durableId="1991250412">
    <w:abstractNumId w:val="3"/>
  </w:num>
  <w:num w:numId="11" w16cid:durableId="1792361729">
    <w:abstractNumId w:val="0"/>
  </w:num>
  <w:num w:numId="12" w16cid:durableId="916331463">
    <w:abstractNumId w:val="10"/>
  </w:num>
  <w:num w:numId="13" w16cid:durableId="2057771417">
    <w:abstractNumId w:val="5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79D"/>
    <w:rsid w:val="000469F7"/>
    <w:rsid w:val="000516BE"/>
    <w:rsid w:val="00053598"/>
    <w:rsid w:val="00065F86"/>
    <w:rsid w:val="000A2991"/>
    <w:rsid w:val="000B7871"/>
    <w:rsid w:val="000E5174"/>
    <w:rsid w:val="00143726"/>
    <w:rsid w:val="00167D2D"/>
    <w:rsid w:val="00195A7C"/>
    <w:rsid w:val="001B71FF"/>
    <w:rsid w:val="001F5D90"/>
    <w:rsid w:val="0025101E"/>
    <w:rsid w:val="002709CF"/>
    <w:rsid w:val="002A3A66"/>
    <w:rsid w:val="002A6B31"/>
    <w:rsid w:val="002B081C"/>
    <w:rsid w:val="002C3C3F"/>
    <w:rsid w:val="002D296D"/>
    <w:rsid w:val="002D7381"/>
    <w:rsid w:val="00334EE9"/>
    <w:rsid w:val="003F5F58"/>
    <w:rsid w:val="00453DB9"/>
    <w:rsid w:val="00456D0F"/>
    <w:rsid w:val="0048094E"/>
    <w:rsid w:val="00496EAC"/>
    <w:rsid w:val="004E788A"/>
    <w:rsid w:val="004F6B13"/>
    <w:rsid w:val="00516E81"/>
    <w:rsid w:val="00577914"/>
    <w:rsid w:val="005833EE"/>
    <w:rsid w:val="005902CA"/>
    <w:rsid w:val="005A0F34"/>
    <w:rsid w:val="00632443"/>
    <w:rsid w:val="00671B44"/>
    <w:rsid w:val="0067702E"/>
    <w:rsid w:val="00687A4F"/>
    <w:rsid w:val="006D215A"/>
    <w:rsid w:val="007100FA"/>
    <w:rsid w:val="00762C49"/>
    <w:rsid w:val="00772351"/>
    <w:rsid w:val="007D6CDF"/>
    <w:rsid w:val="00810D11"/>
    <w:rsid w:val="00885C90"/>
    <w:rsid w:val="008974BE"/>
    <w:rsid w:val="008A7B50"/>
    <w:rsid w:val="008C5E51"/>
    <w:rsid w:val="00955FAD"/>
    <w:rsid w:val="009B0C80"/>
    <w:rsid w:val="00A4129B"/>
    <w:rsid w:val="00AC3FA4"/>
    <w:rsid w:val="00B02018"/>
    <w:rsid w:val="00B37E0F"/>
    <w:rsid w:val="00B5484D"/>
    <w:rsid w:val="00BA369E"/>
    <w:rsid w:val="00BA3D8D"/>
    <w:rsid w:val="00BC0799"/>
    <w:rsid w:val="00C04C1B"/>
    <w:rsid w:val="00C24854"/>
    <w:rsid w:val="00C6169C"/>
    <w:rsid w:val="00C66E63"/>
    <w:rsid w:val="00C96E9D"/>
    <w:rsid w:val="00D9779D"/>
    <w:rsid w:val="00DE5995"/>
    <w:rsid w:val="00E344BF"/>
    <w:rsid w:val="00E52565"/>
    <w:rsid w:val="00EC6DDF"/>
    <w:rsid w:val="00EE7980"/>
    <w:rsid w:val="00F84011"/>
    <w:rsid w:val="00FE0071"/>
    <w:rsid w:val="00FE108C"/>
    <w:rsid w:val="0313F4E1"/>
    <w:rsid w:val="0900B6DC"/>
    <w:rsid w:val="1087EF7C"/>
    <w:rsid w:val="1B78F151"/>
    <w:rsid w:val="27403BF8"/>
    <w:rsid w:val="2753BE0D"/>
    <w:rsid w:val="285FE874"/>
    <w:rsid w:val="35A4620E"/>
    <w:rsid w:val="3DCDB268"/>
    <w:rsid w:val="584640CE"/>
    <w:rsid w:val="721075FF"/>
    <w:rsid w:val="73C331D1"/>
    <w:rsid w:val="76A6AAA2"/>
    <w:rsid w:val="7E1AA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2D17A"/>
  <w15:chartTrackingRefBased/>
  <w15:docId w15:val="{07CCCFDD-36E0-40A7-A818-9B826F8B99A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9779D"/>
  </w:style>
  <w:style w:type="paragraph" w:styleId="Heading1">
    <w:name w:val="heading 1"/>
    <w:basedOn w:val="Normal"/>
    <w:next w:val="Normal"/>
    <w:link w:val="Heading1Char"/>
    <w:uiPriority w:val="9"/>
    <w:qFormat/>
    <w:rsid w:val="00D9779D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779D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77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77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77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77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77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77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77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D9779D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D9779D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D9779D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D9779D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D9779D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D9779D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D9779D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D9779D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D977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779D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D9779D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77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D977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779D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D977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77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77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779D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D977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779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7235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Footer">
    <w:name w:val="footer"/>
    <w:basedOn w:val="Normal"/>
    <w:link w:val="FooterChar"/>
    <w:uiPriority w:val="99"/>
    <w:unhideWhenUsed/>
    <w:rsid w:val="00334EE9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34EE9"/>
  </w:style>
  <w:style w:type="paragraph" w:styleId="Header">
    <w:name w:val="header"/>
    <w:basedOn w:val="Normal"/>
    <w:link w:val="HeaderChar"/>
    <w:uiPriority w:val="99"/>
    <w:unhideWhenUsed/>
    <w:rsid w:val="003F5F58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F5F58"/>
  </w:style>
  <w:style w:type="character" w:styleId="Hyperlink">
    <w:name w:val="Hyperlink"/>
    <w:basedOn w:val="DefaultParagraphFont"/>
    <w:uiPriority w:val="99"/>
    <w:unhideWhenUsed/>
    <w:rsid w:val="00810D1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0D11"/>
    <w:rPr>
      <w:color w:val="605E5C"/>
      <w:shd w:val="clear" w:color="auto" w:fill="E1DFDD"/>
    </w:rPr>
  </w:style>
  <w:style w:type="table" w:styleId="LightList-Accent1">
    <w:name w:val="Light List Accent 1"/>
    <w:basedOn w:val="TableNormal"/>
    <w:uiPriority w:val="61"/>
    <w:rsid w:val="00810D11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StyleRowBandSize w:val="1"/>
      <w:tblStyleColBandSize w:val="1"/>
      <w:tblBorders>
        <w:top w:val="single" w:color="156082" w:themeColor="accent1" w:sz="8" w:space="0"/>
        <w:left w:val="single" w:color="156082" w:themeColor="accent1" w:sz="8" w:space="0"/>
        <w:bottom w:val="single" w:color="156082" w:themeColor="accent1" w:sz="8" w:space="0"/>
        <w:right w:val="single" w:color="156082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156082" w:themeColor="accent1" w:sz="6" w:space="0"/>
          <w:left w:val="single" w:color="156082" w:themeColor="accent1" w:sz="8" w:space="0"/>
          <w:bottom w:val="single" w:color="156082" w:themeColor="accent1" w:sz="8" w:space="0"/>
          <w:right w:val="single" w:color="156082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156082" w:themeColor="accent1" w:sz="8" w:space="0"/>
          <w:left w:val="single" w:color="156082" w:themeColor="accent1" w:sz="8" w:space="0"/>
          <w:bottom w:val="single" w:color="156082" w:themeColor="accent1" w:sz="8" w:space="0"/>
          <w:right w:val="single" w:color="156082" w:themeColor="accent1" w:sz="8" w:space="0"/>
        </w:tcBorders>
      </w:tcPr>
    </w:tblStylePr>
    <w:tblStylePr w:type="band1Horz">
      <w:tblPr/>
      <w:tcPr>
        <w:tcBorders>
          <w:top w:val="single" w:color="156082" w:themeColor="accent1" w:sz="8" w:space="0"/>
          <w:left w:val="single" w:color="156082" w:themeColor="accent1" w:sz="8" w:space="0"/>
          <w:bottom w:val="single" w:color="156082" w:themeColor="accent1" w:sz="8" w:space="0"/>
          <w:right w:val="single" w:color="156082" w:themeColor="accent1" w:sz="8" w:space="0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810D1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2.xml" Id="rId18" /><Relationship Type="http://schemas.openxmlformats.org/officeDocument/2006/relationships/customXml" Target="../customXml/item3.xml" Id="rId3" /><Relationship Type="http://schemas.openxmlformats.org/officeDocument/2006/relationships/theme" Target="theme/theme1.xml" Id="rId21" /><Relationship Type="http://schemas.openxmlformats.org/officeDocument/2006/relationships/webSettings" Target="webSettings.xml" Id="rId7" /><Relationship Type="http://schemas.openxmlformats.org/officeDocument/2006/relationships/footer" Target="footer1.xml" Id="rId17" /><Relationship Type="http://schemas.openxmlformats.org/officeDocument/2006/relationships/customXml" Target="../customXml/item2.xml" Id="rId2" /><Relationship Type="http://schemas.openxmlformats.org/officeDocument/2006/relationships/header" Target="header1.xml" Id="rId16" /><Relationship Type="http://schemas.openxmlformats.org/officeDocument/2006/relationships/fontTable" Target="fontTable.xml" Id="rId20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image" Target="media/image1.png" Id="rId10" /><Relationship Type="http://schemas.openxmlformats.org/officeDocument/2006/relationships/footer" Target="footer3.xml" Id="rId19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hyperlink" Target="https://hive.greenfinanceinstitute.com/gfihive/toolkit/" TargetMode="External" Id="R6ba6d3bdd2e24769" /><Relationship Type="http://schemas.openxmlformats.org/officeDocument/2006/relationships/hyperlink" Target="https://www.northyorks.gov.uk/environment-and-neighbourhoods/climate-change/climate-change-strategy-2023-2030" TargetMode="External" Id="R984311771cc54d11" /><Relationship Type="http://schemas.openxmlformats.org/officeDocument/2006/relationships/hyperlink" Target="https://yorknorthyorks-ca.gov.uk/project/routemap-to-carbon-negative/" TargetMode="External" Id="R928ff4ec208748f4" /><Relationship Type="http://schemas.openxmlformats.org/officeDocument/2006/relationships/hyperlink" Target="https://www.naturenorth.org.uk/wp-content/uploads/2025/02/Nature-North-Investing-In-Nature-For-The-North.pdf" TargetMode="External" Id="R1b2d7b5b3a1a42cf" /><Relationship Type="http://schemas.openxmlformats.org/officeDocument/2006/relationships/hyperlink" Target="https://yorknorthyorks-ca.gov.uk/project/local-investment-in-natural-capital/" TargetMode="External" Id="R68d2aacce88d454a" /><Relationship Type="http://schemas.openxmlformats.org/officeDocument/2006/relationships/hyperlink" Target="https://www.yorkceo.co.uk/media/12649/07-york_climate_change_strategy_2022_2032.pdf" TargetMode="External" Id="R724ea54078294988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FFF89F5CA9AD4CBF059A5D4688B78F" ma:contentTypeVersion="18" ma:contentTypeDescription="Create a new document." ma:contentTypeScope="" ma:versionID="4bbf72e0231a3cda1d24a88b76e351ab">
  <xsd:schema xmlns:xsd="http://www.w3.org/2001/XMLSchema" xmlns:xs="http://www.w3.org/2001/XMLSchema" xmlns:p="http://schemas.microsoft.com/office/2006/metadata/properties" xmlns:ns2="4bab7eea-15e8-41df-82bf-8ccbb6bc7845" xmlns:ns3="d5b7aeb2-affa-40a3-b901-815524b3f828" targetNamespace="http://schemas.microsoft.com/office/2006/metadata/properties" ma:root="true" ma:fieldsID="5d02924892c9848a85364564b27d210a" ns2:_="" ns3:_="">
    <xsd:import namespace="4bab7eea-15e8-41df-82bf-8ccbb6bc7845"/>
    <xsd:import namespace="d5b7aeb2-affa-40a3-b901-815524b3f82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ab7eea-15e8-41df-82bf-8ccbb6bc784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5ee38b4-58db-41c9-99cc-46f4a6b3fe73}" ma:internalName="TaxCatchAll" ma:showField="CatchAllData" ma:web="4bab7eea-15e8-41df-82bf-8ccbb6bc78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b7aeb2-affa-40a3-b901-815524b3f8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e47a77f1-cf3c-4eb3-ad1c-cfadb09ca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b7aeb2-affa-40a3-b901-815524b3f828">
      <Terms xmlns="http://schemas.microsoft.com/office/infopath/2007/PartnerControls"/>
    </lcf76f155ced4ddcb4097134ff3c332f>
    <TaxCatchAll xmlns="4bab7eea-15e8-41df-82bf-8ccbb6bc7845" xsi:nil="true"/>
  </documentManagement>
</p:properties>
</file>

<file path=customXml/itemProps1.xml><?xml version="1.0" encoding="utf-8"?>
<ds:datastoreItem xmlns:ds="http://schemas.openxmlformats.org/officeDocument/2006/customXml" ds:itemID="{D25A2CA1-F507-45F9-84C7-D3BDA5770990}"/>
</file>

<file path=customXml/itemProps2.xml><?xml version="1.0" encoding="utf-8"?>
<ds:datastoreItem xmlns:ds="http://schemas.openxmlformats.org/officeDocument/2006/customXml" ds:itemID="{1FD5BC72-0D7E-4364-ACD0-8C2FDB05EA5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A720D23-710E-4F10-9DB6-E27B43FE94E7}">
  <ds:schemaRefs>
    <ds:schemaRef ds:uri="http://schemas.microsoft.com/office/2006/metadata/properties"/>
    <ds:schemaRef ds:uri="http://schemas.microsoft.com/office/infopath/2007/PartnerControls"/>
    <ds:schemaRef ds:uri="d5b7aeb2-affa-40a3-b901-815524b3f828"/>
    <ds:schemaRef ds:uri="4bab7eea-15e8-41df-82bf-8ccbb6bc7845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 Bowman</dc:creator>
  <keywords/>
  <dc:description/>
  <lastModifiedBy>Jo Bowman</lastModifiedBy>
  <revision>9</revision>
  <dcterms:created xsi:type="dcterms:W3CDTF">2025-11-24T14:25:00.0000000Z</dcterms:created>
  <dcterms:modified xsi:type="dcterms:W3CDTF">2025-12-11T16:04:28.4847256Z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0x01010018FFF89F5CA9AD4CBF059A5D4688B78F</vt:lpwstr>
  </property>
  <property fmtid="{D5CDD505-2E9C-101B-9397-08002B2CF9AE}" pid="3" name="ClassificationContentMarkingFooterShapeIds">
    <vt:lpwstr>259e9604,5267e86c,480b2bdf</vt:lpwstr>
  </property>
  <property fmtid="{D5CDD505-2E9C-101B-9397-08002B2CF9AE}" pid="4" name="ClassificationContentMarkingFooterFontProps">
    <vt:lpwstr>#ff0000,10,Calibri</vt:lpwstr>
  </property>
  <property fmtid="{D5CDD505-2E9C-101B-9397-08002B2CF9AE}" pid="5" name="ClassificationContentMarkingFooterText">
    <vt:lpwstr>OFFICIAL - SENSITIVE</vt:lpwstr>
  </property>
  <property fmtid="{D5CDD505-2E9C-101B-9397-08002B2CF9AE}" pid="6" name="MSIP_Label_13f27b87-3675-4fb5-85ad-fce3efd3a6b0_Enabled">
    <vt:lpwstr>true</vt:lpwstr>
  </property>
  <property fmtid="{D5CDD505-2E9C-101B-9397-08002B2CF9AE}" pid="7" name="MSIP_Label_13f27b87-3675-4fb5-85ad-fce3efd3a6b0_SetDate">
    <vt:lpwstr>2025-11-28T11:41:03Z</vt:lpwstr>
  </property>
  <property fmtid="{D5CDD505-2E9C-101B-9397-08002B2CF9AE}" pid="8" name="MSIP_Label_13f27b87-3675-4fb5-85ad-fce3efd3a6b0_Method">
    <vt:lpwstr>Standard</vt:lpwstr>
  </property>
  <property fmtid="{D5CDD505-2E9C-101B-9397-08002B2CF9AE}" pid="9" name="MSIP_Label_13f27b87-3675-4fb5-85ad-fce3efd3a6b0_Name">
    <vt:lpwstr>OFFICIAL - SENSITIVE</vt:lpwstr>
  </property>
  <property fmtid="{D5CDD505-2E9C-101B-9397-08002B2CF9AE}" pid="10" name="MSIP_Label_13f27b87-3675-4fb5-85ad-fce3efd3a6b0_SiteId">
    <vt:lpwstr>ad3d9c73-9830-44a1-b487-e1055441c70e</vt:lpwstr>
  </property>
  <property fmtid="{D5CDD505-2E9C-101B-9397-08002B2CF9AE}" pid="11" name="MSIP_Label_13f27b87-3675-4fb5-85ad-fce3efd3a6b0_ActionId">
    <vt:lpwstr>b80840dd-1e3c-4acc-a99a-85dd5d7e314a</vt:lpwstr>
  </property>
  <property fmtid="{D5CDD505-2E9C-101B-9397-08002B2CF9AE}" pid="12" name="MSIP_Label_13f27b87-3675-4fb5-85ad-fce3efd3a6b0_ContentBits">
    <vt:lpwstr>2</vt:lpwstr>
  </property>
  <property fmtid="{D5CDD505-2E9C-101B-9397-08002B2CF9AE}" pid="13" name="MediaServiceImageTags">
    <vt:lpwstr/>
  </property>
</Properties>
</file>