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9A5510" w:rsidP="00551A3F" w:rsidRDefault="00247348" w14:paraId="03B10947" w14:textId="699203CA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CC0C9" wp14:editId="3D931278">
                <wp:simplePos x="0" y="0"/>
                <wp:positionH relativeFrom="column">
                  <wp:posOffset>790575</wp:posOffset>
                </wp:positionH>
                <wp:positionV relativeFrom="paragraph">
                  <wp:posOffset>-552450</wp:posOffset>
                </wp:positionV>
                <wp:extent cx="4076700" cy="476250"/>
                <wp:effectExtent l="0" t="0" r="0" b="0"/>
                <wp:wrapNone/>
                <wp:docPr id="10769661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9A5510" w:rsidR="009A5510" w:rsidP="00247348" w:rsidRDefault="009A5510" w14:paraId="69C48B4E" w14:textId="53334E17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156082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156082" w:themeColor="accent1"/>
                                <w:sz w:val="40"/>
                                <w:szCs w:val="40"/>
                              </w:rPr>
                              <w:t>York and North Yorkshire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 w14:anchorId="536CC0C9">
                <v:stroke joinstyle="miter"/>
                <v:path gradientshapeok="t" o:connecttype="rect"/>
              </v:shapetype>
              <v:shape id="Text Box 2" style="position:absolute;left:0;text-align:left;margin-left:62.25pt;margin-top:-43.5pt;width:321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">
                <v:textbox>
                  <w:txbxContent>
                    <w:p w:rsidRPr="009A5510" w:rsidR="009A5510" w:rsidP="00247348" w:rsidRDefault="009A5510" w14:paraId="69C48B4E" w14:textId="53334E17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156082" w:themeColor="accent1"/>
                          <w:sz w:val="40"/>
                          <w:szCs w:val="4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156082" w:themeColor="accent1"/>
                          <w:sz w:val="40"/>
                          <w:szCs w:val="40"/>
                        </w:rPr>
                        <w:t>York and North Yorkshire</w:t>
                      </w:r>
                    </w:p>
                  </w:txbxContent>
                </v:textbox>
              </v:shape>
            </w:pict>
          </mc:Fallback>
        </mc:AlternateContent>
      </w:r>
      <w:r w:rsidRPr="00247348">
        <w:rPr>
          <w:rFonts w:ascii="Arial" w:hAnsi="Arial" w:cs="Arial"/>
          <w:b/>
          <w:bCs/>
          <w:noProof/>
          <w:sz w:val="36"/>
          <w:szCs w:val="36"/>
        </w:rPr>
        <w:drawing>
          <wp:inline distT="0" distB="0" distL="0" distR="0" wp14:anchorId="271A33E3" wp14:editId="48A49057">
            <wp:extent cx="5343525" cy="510317"/>
            <wp:effectExtent l="0" t="0" r="0" b="4445"/>
            <wp:docPr id="4782558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25583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9504" cy="51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name="_Hlk212813442" w:id="0"/>
      <w:bookmarkEnd w:id="0"/>
    </w:p>
    <w:p w:rsidR="009A5510" w:rsidP="00551A3F" w:rsidRDefault="00247348" w14:paraId="374C7554" w14:textId="4F2923E0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522D9A" wp14:editId="1DD7270B">
                <wp:simplePos x="0" y="0"/>
                <wp:positionH relativeFrom="column">
                  <wp:posOffset>695325</wp:posOffset>
                </wp:positionH>
                <wp:positionV relativeFrom="paragraph">
                  <wp:posOffset>267970</wp:posOffset>
                </wp:positionV>
                <wp:extent cx="4791075" cy="3209925"/>
                <wp:effectExtent l="0" t="0" r="28575" b="28575"/>
                <wp:wrapNone/>
                <wp:docPr id="5213259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10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7348" w:rsidP="00247348" w:rsidRDefault="00247348" w14:paraId="172D3D3D" w14:textId="17254053">
                            <w:pPr>
                              <w:jc w:val="center"/>
                              <w:rPr>
                                <w:rFonts w:ascii="Calibri" w:hAnsi="Calibri" w:cs="Calibri"/>
                                <w:color w:val="007A76"/>
                                <w:sz w:val="104"/>
                                <w:szCs w:val="104"/>
                              </w:rPr>
                            </w:pPr>
                            <w:r w:rsidRPr="00247348">
                              <w:rPr>
                                <w:rFonts w:ascii="Calibri" w:hAnsi="Calibri" w:cs="Calibri"/>
                                <w:color w:val="007A76"/>
                                <w:sz w:val="104"/>
                                <w:szCs w:val="104"/>
                              </w:rPr>
                              <w:t>How</w:t>
                            </w:r>
                            <w:r>
                              <w:rPr>
                                <w:rFonts w:ascii="Calibri" w:hAnsi="Calibri" w:cs="Calibri"/>
                                <w:color w:val="007A76"/>
                                <w:sz w:val="104"/>
                                <w:szCs w:val="104"/>
                              </w:rPr>
                              <w:t xml:space="preserve"> to:</w:t>
                            </w:r>
                          </w:p>
                          <w:p w:rsidRPr="00247348" w:rsidR="00247348" w:rsidP="00247348" w:rsidRDefault="00247348" w14:paraId="1CF79225" w14:textId="18230016">
                            <w:pPr>
                              <w:jc w:val="center"/>
                              <w:rPr>
                                <w:rFonts w:ascii="Calibri" w:hAnsi="Calibri" w:cs="Calibri"/>
                                <w:color w:val="007A76"/>
                                <w:sz w:val="56"/>
                                <w:szCs w:val="56"/>
                              </w:rPr>
                            </w:pPr>
                            <w:r w:rsidRPr="00247348">
                              <w:rPr>
                                <w:rFonts w:ascii="Calibri" w:hAnsi="Calibri" w:cs="Calibri"/>
                                <w:color w:val="007A76"/>
                                <w:sz w:val="56"/>
                                <w:szCs w:val="56"/>
                              </w:rPr>
                              <w:t>Establish an</w:t>
                            </w:r>
                          </w:p>
                          <w:p w:rsidRPr="00247348" w:rsidR="00247348" w:rsidP="00247348" w:rsidRDefault="00247348" w14:paraId="1AC4CA73" w14:textId="7C2C1556">
                            <w:pPr>
                              <w:jc w:val="center"/>
                              <w:rPr>
                                <w:rFonts w:ascii="Calibri" w:hAnsi="Calibri" w:cs="Calibri"/>
                                <w:color w:val="007A76"/>
                                <w:sz w:val="104"/>
                                <w:szCs w:val="104"/>
                              </w:rPr>
                            </w:pPr>
                            <w:r w:rsidRPr="00247348">
                              <w:rPr>
                                <w:rFonts w:ascii="Calibri" w:hAnsi="Calibri" w:cs="Calibri"/>
                                <w:color w:val="007A76"/>
                                <w:sz w:val="72"/>
                                <w:szCs w:val="72"/>
                              </w:rPr>
                              <w:t>Investment Readiness</w:t>
                            </w:r>
                            <w:r>
                              <w:rPr>
                                <w:rFonts w:ascii="Calibri" w:hAnsi="Calibri" w:cs="Calibri"/>
                                <w:color w:val="007A76"/>
                                <w:sz w:val="104"/>
                                <w:szCs w:val="104"/>
                              </w:rPr>
                              <w:t xml:space="preserve"> </w:t>
                            </w:r>
                            <w:r w:rsidRPr="00247348">
                              <w:rPr>
                                <w:rFonts w:ascii="Calibri" w:hAnsi="Calibri" w:cs="Calibri"/>
                                <w:color w:val="007A76"/>
                                <w:sz w:val="72"/>
                                <w:szCs w:val="72"/>
                              </w:rPr>
                              <w:t>Facility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style="position:absolute;left:0;text-align:left;margin-left:54.75pt;margin-top:21.1pt;width:377.25pt;height:25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" w14:anchorId="78522D9A">
                <v:textbox>
                  <w:txbxContent>
                    <w:p w:rsidR="00247348" w:rsidP="00247348" w:rsidRDefault="00247348" w14:paraId="172D3D3D" w14:textId="17254053">
                      <w:pPr>
                        <w:jc w:val="center"/>
                        <w:rPr>
                          <w:rFonts w:ascii="Calibri" w:hAnsi="Calibri" w:cs="Calibri"/>
                          <w:color w:val="007A76"/>
                          <w:sz w:val="104"/>
                          <w:szCs w:val="104"/>
                        </w:rPr>
                      </w:pPr>
                      <w:r w:rsidRPr="00247348">
                        <w:rPr>
                          <w:rFonts w:ascii="Calibri" w:hAnsi="Calibri" w:cs="Calibri"/>
                          <w:color w:val="007A76"/>
                          <w:sz w:val="104"/>
                          <w:szCs w:val="104"/>
                        </w:rPr>
                        <w:t>How</w:t>
                      </w:r>
                      <w:r>
                        <w:rPr>
                          <w:rFonts w:ascii="Calibri" w:hAnsi="Calibri" w:cs="Calibri"/>
                          <w:color w:val="007A76"/>
                          <w:sz w:val="104"/>
                          <w:szCs w:val="104"/>
                        </w:rPr>
                        <w:t xml:space="preserve"> to:</w:t>
                      </w:r>
                    </w:p>
                    <w:p w:rsidRPr="00247348" w:rsidR="00247348" w:rsidP="00247348" w:rsidRDefault="00247348" w14:paraId="1CF79225" w14:textId="18230016">
                      <w:pPr>
                        <w:jc w:val="center"/>
                        <w:rPr>
                          <w:rFonts w:ascii="Calibri" w:hAnsi="Calibri" w:cs="Calibri"/>
                          <w:color w:val="007A76"/>
                          <w:sz w:val="56"/>
                          <w:szCs w:val="56"/>
                        </w:rPr>
                      </w:pPr>
                      <w:r w:rsidRPr="00247348">
                        <w:rPr>
                          <w:rFonts w:ascii="Calibri" w:hAnsi="Calibri" w:cs="Calibri"/>
                          <w:color w:val="007A76"/>
                          <w:sz w:val="56"/>
                          <w:szCs w:val="56"/>
                        </w:rPr>
                        <w:t>Establish an</w:t>
                      </w:r>
                    </w:p>
                    <w:p w:rsidRPr="00247348" w:rsidR="00247348" w:rsidP="00247348" w:rsidRDefault="00247348" w14:paraId="1AC4CA73" w14:textId="7C2C1556">
                      <w:pPr>
                        <w:jc w:val="center"/>
                        <w:rPr>
                          <w:rFonts w:ascii="Calibri" w:hAnsi="Calibri" w:cs="Calibri"/>
                          <w:color w:val="007A76"/>
                          <w:sz w:val="104"/>
                          <w:szCs w:val="104"/>
                        </w:rPr>
                      </w:pPr>
                      <w:r w:rsidRPr="00247348">
                        <w:rPr>
                          <w:rFonts w:ascii="Calibri" w:hAnsi="Calibri" w:cs="Calibri"/>
                          <w:color w:val="007A76"/>
                          <w:sz w:val="72"/>
                          <w:szCs w:val="72"/>
                        </w:rPr>
                        <w:t>Investment Readiness</w:t>
                      </w:r>
                      <w:r>
                        <w:rPr>
                          <w:rFonts w:ascii="Calibri" w:hAnsi="Calibri" w:cs="Calibri"/>
                          <w:color w:val="007A76"/>
                          <w:sz w:val="104"/>
                          <w:szCs w:val="104"/>
                        </w:rPr>
                        <w:t xml:space="preserve"> </w:t>
                      </w:r>
                      <w:r w:rsidRPr="00247348">
                        <w:rPr>
                          <w:rFonts w:ascii="Calibri" w:hAnsi="Calibri" w:cs="Calibri"/>
                          <w:color w:val="007A76"/>
                          <w:sz w:val="72"/>
                          <w:szCs w:val="72"/>
                        </w:rPr>
                        <w:t>Facility</w:t>
                      </w:r>
                    </w:p>
                  </w:txbxContent>
                </v:textbox>
              </v:shape>
            </w:pict>
          </mc:Fallback>
        </mc:AlternateContent>
      </w:r>
    </w:p>
    <w:p w:rsidR="009A5510" w:rsidP="00551A3F" w:rsidRDefault="009A5510" w14:paraId="62B73DD9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07E47077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65C91171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6FD65290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4C9BEC30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435ED851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3CED54C3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1F227450" w14:textId="2256128F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00551A3F" w:rsidRDefault="009A5510" w14:paraId="0DA7E441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9A5510" w:rsidP="6FA68545" w:rsidRDefault="009A5510" w14:paraId="15ED03F7" w14:textId="271E4560">
      <w:pPr>
        <w:pStyle w:val="Normal"/>
        <w:jc w:val="center"/>
      </w:pPr>
      <w:r w:rsidR="7678248B">
        <w:drawing>
          <wp:inline wp14:editId="79FAE6FB" wp14:anchorId="6FB9A24E">
            <wp:extent cx="4486275" cy="1709413"/>
            <wp:effectExtent l="0" t="0" r="0" b="0"/>
            <wp:docPr id="6909967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9099673" name="Picture 69099673"/>
                    <pic:cNvPicPr/>
                  </pic:nvPicPr>
                  <pic:blipFill>
                    <a:blip xmlns:r="http://schemas.openxmlformats.org/officeDocument/2006/relationships" r:embed="rId13071698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86275" cy="170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510" w:rsidP="00551A3F" w:rsidRDefault="009A5510" w14:paraId="66DDAAB5" w14:textId="2A730A99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125ABD">
        <w:rPr>
          <w:rFonts w:ascii="Times New Roman" w:hAnsi="Times New Roman" w:eastAsia="Times New Roman" w:cs="Times New Roman"/>
          <w:noProof/>
          <w:kern w:val="0"/>
          <w:sz w:val="24"/>
          <w:szCs w:val="24"/>
          <w:lang w:eastAsia="en-GB"/>
          <w14:ligatures w14:val="none"/>
        </w:rPr>
        <w:drawing>
          <wp:inline distT="0" distB="0" distL="0" distR="0" wp14:anchorId="1A6A5232" wp14:editId="7BE00DFE">
            <wp:extent cx="5104953" cy="220027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953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510" w:rsidP="00551A3F" w:rsidRDefault="009A5510" w14:paraId="2BC35E82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DE5995" w:rsidP="00551A3F" w:rsidRDefault="003E23EC" w14:paraId="4B728256" w14:textId="60F0BBA9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lastRenderedPageBreak/>
        <w:t>How to establish an I</w:t>
      </w:r>
      <w:r w:rsidRPr="00B645A1" w:rsidR="00551A3F">
        <w:rPr>
          <w:rFonts w:ascii="Arial" w:hAnsi="Arial" w:cs="Arial"/>
          <w:b/>
          <w:bCs/>
          <w:sz w:val="36"/>
          <w:szCs w:val="36"/>
        </w:rPr>
        <w:t>nvestment Readiness Facility</w:t>
      </w:r>
    </w:p>
    <w:p w:rsidR="001A52C3" w:rsidP="00551A3F" w:rsidRDefault="001A52C3" w14:paraId="420858D7" w14:textId="7777777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1A52C3" w:rsidP="001A52C3" w:rsidRDefault="001A52C3" w14:paraId="51E3B9E2" w14:textId="2DDA94DE">
      <w:pPr>
        <w:rPr>
          <w:rFonts w:ascii="Arial" w:hAnsi="Arial" w:cs="Arial"/>
          <w:b/>
          <w:bCs/>
          <w:sz w:val="32"/>
          <w:szCs w:val="32"/>
        </w:rPr>
      </w:pPr>
      <w:r w:rsidRPr="001A52C3">
        <w:rPr>
          <w:rFonts w:ascii="Arial" w:hAnsi="Arial" w:cs="Arial"/>
          <w:b/>
          <w:bCs/>
          <w:sz w:val="32"/>
          <w:szCs w:val="32"/>
        </w:rPr>
        <w:t>Contents</w:t>
      </w:r>
    </w:p>
    <w:p w:rsidR="001A52C3" w:rsidP="001A52C3" w:rsidRDefault="001A52C3" w14:paraId="3FCB9A52" w14:textId="7A256E6D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1.0 Programme Overview</w:t>
      </w:r>
    </w:p>
    <w:p w:rsidR="001A52C3" w:rsidP="001A52C3" w:rsidRDefault="001A52C3" w14:paraId="6CC8553F" w14:textId="1DBB7865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2.0 Programme Aim</w:t>
      </w:r>
    </w:p>
    <w:p w:rsidR="001A52C3" w:rsidP="001A52C3" w:rsidRDefault="001A52C3" w14:paraId="5E5B522E" w14:textId="035EA075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3.0 Introduction</w:t>
      </w:r>
    </w:p>
    <w:p w:rsidR="00405E03" w:rsidP="001A52C3" w:rsidRDefault="00405E03" w14:paraId="47BF21A9" w14:textId="672D22A9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4.0 Role of the Authority</w:t>
      </w:r>
    </w:p>
    <w:p w:rsidR="00405E03" w:rsidP="001A52C3" w:rsidRDefault="00405E03" w14:paraId="5684CAF3" w14:textId="0511E437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5.0 </w:t>
      </w:r>
      <w:r w:rsidR="00B83661">
        <w:rPr>
          <w:rFonts w:ascii="Arial" w:hAnsi="Arial" w:cs="Arial"/>
          <w:b/>
          <w:bCs/>
          <w:sz w:val="32"/>
          <w:szCs w:val="32"/>
        </w:rPr>
        <w:t xml:space="preserve">Finance </w:t>
      </w:r>
      <w:r w:rsidR="00525654">
        <w:rPr>
          <w:rFonts w:ascii="Arial" w:hAnsi="Arial" w:cs="Arial"/>
          <w:b/>
          <w:bCs/>
          <w:sz w:val="32"/>
          <w:szCs w:val="32"/>
        </w:rPr>
        <w:t>Structure</w:t>
      </w:r>
      <w:r w:rsidR="00B83661">
        <w:rPr>
          <w:rFonts w:ascii="Arial" w:hAnsi="Arial" w:cs="Arial"/>
          <w:b/>
          <w:bCs/>
          <w:sz w:val="32"/>
          <w:szCs w:val="32"/>
        </w:rPr>
        <w:t xml:space="preserve"> and Terms</w:t>
      </w:r>
    </w:p>
    <w:p w:rsidR="00B83661" w:rsidP="13B55F36" w:rsidRDefault="00B83661" w14:paraId="6B9A0A49" w14:textId="34A9F99E">
      <w:pPr>
        <w:rPr>
          <w:rFonts w:ascii="Arial" w:hAnsi="Arial" w:cs="Arial"/>
          <w:b/>
          <w:bCs/>
          <w:sz w:val="32"/>
          <w:szCs w:val="32"/>
        </w:rPr>
      </w:pPr>
      <w:r w:rsidRPr="13B55F36">
        <w:rPr>
          <w:rFonts w:ascii="Arial" w:hAnsi="Arial" w:cs="Arial"/>
          <w:b/>
          <w:bCs/>
          <w:sz w:val="32"/>
          <w:szCs w:val="32"/>
        </w:rPr>
        <w:t>6.0 Project</w:t>
      </w:r>
      <w:r w:rsidRPr="13B55F36" w:rsidR="158A7979">
        <w:rPr>
          <w:rFonts w:ascii="Arial" w:hAnsi="Arial" w:cs="Arial"/>
          <w:b/>
          <w:bCs/>
          <w:sz w:val="32"/>
          <w:szCs w:val="32"/>
        </w:rPr>
        <w:t xml:space="preserve"> Development</w:t>
      </w:r>
    </w:p>
    <w:p w:rsidR="00B83661" w:rsidP="001A52C3" w:rsidRDefault="5BAEC828" w14:paraId="5CE12542" w14:textId="0BDE106F">
      <w:pPr>
        <w:rPr>
          <w:rFonts w:ascii="Arial" w:hAnsi="Arial" w:cs="Arial"/>
          <w:b/>
          <w:bCs/>
          <w:sz w:val="32"/>
          <w:szCs w:val="32"/>
        </w:rPr>
      </w:pPr>
      <w:r w:rsidRPr="13B55F36">
        <w:rPr>
          <w:rFonts w:ascii="Arial" w:hAnsi="Arial" w:cs="Arial"/>
          <w:b/>
          <w:bCs/>
          <w:sz w:val="32"/>
          <w:szCs w:val="32"/>
        </w:rPr>
        <w:t>7.</w:t>
      </w:r>
      <w:r w:rsidRPr="13B55F36" w:rsidR="00B83661">
        <w:rPr>
          <w:rFonts w:ascii="Arial" w:hAnsi="Arial" w:cs="Arial"/>
          <w:b/>
          <w:bCs/>
          <w:sz w:val="32"/>
          <w:szCs w:val="32"/>
        </w:rPr>
        <w:t>0 Delivering the Investment Readiness Facility</w:t>
      </w:r>
    </w:p>
    <w:p w:rsidR="00B83661" w:rsidP="001A52C3" w:rsidRDefault="00B83661" w14:paraId="33F8E29F" w14:textId="4BA1A3E0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8.0 Governance and Oversight</w:t>
      </w:r>
    </w:p>
    <w:p w:rsidR="00B83661" w:rsidP="001A52C3" w:rsidRDefault="00B83661" w14:paraId="4A787C41" w14:textId="2122949C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9.0 Scaling Demand and Next Steps</w:t>
      </w:r>
    </w:p>
    <w:p w:rsidR="00B83661" w:rsidP="001A52C3" w:rsidRDefault="00B83661" w14:paraId="4BCEE19C" w14:textId="354D2C4B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10.0 Glossary</w:t>
      </w:r>
    </w:p>
    <w:p w:rsidR="00B83661" w:rsidP="001A52C3" w:rsidRDefault="00B83661" w14:paraId="181DD5D9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5480B0AA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538A142F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5AFC18D5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162F1428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4FCABEBA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1A5FF5FE" w14:textId="77777777">
      <w:pPr>
        <w:rPr>
          <w:rFonts w:ascii="Arial" w:hAnsi="Arial" w:cs="Arial"/>
          <w:b/>
          <w:bCs/>
          <w:sz w:val="32"/>
          <w:szCs w:val="32"/>
        </w:rPr>
      </w:pPr>
    </w:p>
    <w:p w:rsidR="13B55F36" w:rsidP="13B55F36" w:rsidRDefault="13B55F36" w14:paraId="2B1BCDE7" w14:textId="1E45E56F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5F68788A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03C8D0F5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1A52C3" w:rsidRDefault="001A52C3" w14:paraId="3D5D4318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1A52C3" w:rsidP="00517A70" w:rsidRDefault="001A52C3" w14:paraId="07F0FF81" w14:textId="3B6C42FC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1.0 Programme Overview</w:t>
      </w:r>
    </w:p>
    <w:p w:rsidR="00B83661" w:rsidP="00B83661" w:rsidRDefault="00B83661" w14:paraId="4E161D85" w14:textId="2DC1C81C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Investment Readiness Facility (IRF) </w:t>
      </w:r>
      <w:r w:rsidR="00BE0555">
        <w:rPr>
          <w:rFonts w:ascii="Arial" w:hAnsi="Arial" w:cs="Arial"/>
          <w:sz w:val="24"/>
          <w:szCs w:val="24"/>
        </w:rPr>
        <w:t xml:space="preserve">will </w:t>
      </w:r>
      <w:r>
        <w:rPr>
          <w:rFonts w:ascii="Arial" w:hAnsi="Arial" w:cs="Arial"/>
          <w:sz w:val="24"/>
          <w:szCs w:val="24"/>
        </w:rPr>
        <w:t>offer flexible, repayable finance to support feasibility work, legal structuring, baseline data collection, and other pre-investment activities. It has be</w:t>
      </w:r>
      <w:r w:rsidR="00585C9F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n developed by the York and North Yorkshire Local Investment in Natural Capital (LINC) programme to help nature recovery projects become investible and meet Buyers Club </w:t>
      </w:r>
      <w:r w:rsidR="00525654">
        <w:rPr>
          <w:rFonts w:ascii="Arial" w:hAnsi="Arial" w:cs="Arial"/>
          <w:sz w:val="24"/>
          <w:szCs w:val="24"/>
        </w:rPr>
        <w:t xml:space="preserve">(BC) </w:t>
      </w:r>
      <w:r>
        <w:rPr>
          <w:rFonts w:ascii="Arial" w:hAnsi="Arial" w:cs="Arial"/>
          <w:sz w:val="24"/>
          <w:szCs w:val="24"/>
        </w:rPr>
        <w:t xml:space="preserve">sourcing </w:t>
      </w:r>
      <w:r w:rsidR="00585C9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riteria.</w:t>
      </w:r>
    </w:p>
    <w:p w:rsidR="00B83661" w:rsidP="00B83661" w:rsidRDefault="00B83661" w14:paraId="6C0CE1A6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525654" w:rsidR="00B83661" w:rsidP="001809F6" w:rsidRDefault="00B83661" w14:paraId="3042BBD1" w14:textId="2AF0D19A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3CD3821D">
        <w:rPr>
          <w:rFonts w:ascii="Arial" w:hAnsi="Arial" w:cs="Arial"/>
          <w:sz w:val="24"/>
          <w:szCs w:val="24"/>
        </w:rPr>
        <w:t>The IRF enables projects to</w:t>
      </w:r>
      <w:r w:rsidRPr="3CD3821D" w:rsidR="00525654">
        <w:rPr>
          <w:rFonts w:ascii="Arial" w:hAnsi="Arial" w:cs="Arial"/>
          <w:sz w:val="24"/>
          <w:szCs w:val="24"/>
        </w:rPr>
        <w:t xml:space="preserve"> evidence investment readiness and articulate funding requirements to the BC, potential buyers and wider investors. </w:t>
      </w:r>
      <w:r w:rsidRPr="3CD3821D" w:rsidR="007330CE">
        <w:rPr>
          <w:rFonts w:ascii="Arial" w:hAnsi="Arial" w:cs="Arial"/>
          <w:sz w:val="24"/>
          <w:szCs w:val="24"/>
        </w:rPr>
        <w:t xml:space="preserve">It </w:t>
      </w:r>
      <w:r w:rsidRPr="3CD3821D" w:rsidR="00525654">
        <w:rPr>
          <w:rFonts w:ascii="Arial" w:hAnsi="Arial" w:cs="Arial"/>
          <w:sz w:val="24"/>
          <w:szCs w:val="24"/>
        </w:rPr>
        <w:t xml:space="preserve">will </w:t>
      </w:r>
      <w:r w:rsidRPr="3CD3821D" w:rsidR="007330CE">
        <w:rPr>
          <w:rFonts w:ascii="Arial" w:hAnsi="Arial" w:cs="Arial"/>
          <w:sz w:val="24"/>
          <w:szCs w:val="24"/>
        </w:rPr>
        <w:t xml:space="preserve">be tested through Demonstration Pilot Projects and is designed </w:t>
      </w:r>
      <w:r w:rsidRPr="3CD3821D" w:rsidR="00525654">
        <w:rPr>
          <w:rFonts w:ascii="Arial" w:hAnsi="Arial" w:cs="Arial"/>
          <w:sz w:val="24"/>
          <w:szCs w:val="24"/>
        </w:rPr>
        <w:t xml:space="preserve">for scalability and replication across public authority areas. By supporting public </w:t>
      </w:r>
      <w:r w:rsidRPr="3CD3821D" w:rsidR="007330CE">
        <w:rPr>
          <w:rFonts w:ascii="Arial" w:hAnsi="Arial" w:cs="Arial"/>
          <w:sz w:val="24"/>
          <w:szCs w:val="24"/>
        </w:rPr>
        <w:t>sector leadership</w:t>
      </w:r>
      <w:r w:rsidRPr="3CD3821D" w:rsidR="00525654">
        <w:rPr>
          <w:rFonts w:ascii="Arial" w:hAnsi="Arial" w:cs="Arial"/>
          <w:sz w:val="24"/>
          <w:szCs w:val="24"/>
        </w:rPr>
        <w:t xml:space="preserve">, the IRF helps shape </w:t>
      </w:r>
      <w:r w:rsidRPr="3CD3821D" w:rsidR="007330CE">
        <w:rPr>
          <w:rFonts w:ascii="Arial" w:hAnsi="Arial" w:cs="Arial"/>
          <w:sz w:val="24"/>
          <w:szCs w:val="24"/>
        </w:rPr>
        <w:t>high-integrity nature markets and unlock</w:t>
      </w:r>
      <w:r w:rsidRPr="3CD3821D" w:rsidR="00525654">
        <w:rPr>
          <w:rFonts w:ascii="Arial" w:hAnsi="Arial" w:cs="Arial"/>
          <w:sz w:val="24"/>
          <w:szCs w:val="24"/>
        </w:rPr>
        <w:t xml:space="preserve"> </w:t>
      </w:r>
      <w:r w:rsidRPr="3CD3821D" w:rsidR="007330CE">
        <w:rPr>
          <w:rFonts w:ascii="Arial" w:hAnsi="Arial" w:cs="Arial"/>
          <w:sz w:val="24"/>
          <w:szCs w:val="24"/>
        </w:rPr>
        <w:t>investment in locally governed, outcomes-based projects.</w:t>
      </w:r>
    </w:p>
    <w:p w:rsidRPr="00B83661" w:rsidR="001A52C3" w:rsidP="3CD3821D" w:rsidRDefault="001A52C3" w14:paraId="27BC051C" w14:textId="3277C3D4">
      <w:pPr>
        <w:pStyle w:val="ListParagraph"/>
        <w:rPr>
          <w:rFonts w:ascii="Arial" w:hAnsi="Arial" w:cs="Arial"/>
          <w:sz w:val="24"/>
          <w:szCs w:val="24"/>
        </w:rPr>
      </w:pPr>
    </w:p>
    <w:p w:rsidRPr="00B83661" w:rsidR="001A52C3" w:rsidP="3CD3821D" w:rsidRDefault="74246B40" w14:paraId="51A89DCC" w14:textId="5CFA1C18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3CD3821D">
        <w:rPr>
          <w:rFonts w:ascii="Arial" w:hAnsi="Arial" w:cs="Arial"/>
          <w:sz w:val="24"/>
          <w:szCs w:val="24"/>
        </w:rPr>
        <w:t xml:space="preserve">The IRF forms one of three mechanisms within the Market Operator model, alongside the BC and DPP’s, which </w:t>
      </w:r>
      <w:r w:rsidRPr="3CD3821D" w:rsidR="42909610">
        <w:rPr>
          <w:rFonts w:ascii="Arial" w:hAnsi="Arial" w:cs="Arial"/>
          <w:sz w:val="24"/>
          <w:szCs w:val="24"/>
        </w:rPr>
        <w:t>together</w:t>
      </w:r>
      <w:r w:rsidRPr="3CD3821D">
        <w:rPr>
          <w:rFonts w:ascii="Arial" w:hAnsi="Arial" w:cs="Arial"/>
          <w:sz w:val="24"/>
          <w:szCs w:val="24"/>
        </w:rPr>
        <w:t xml:space="preserve"> provide the coordinated structure for procurement, inve</w:t>
      </w:r>
      <w:r w:rsidRPr="3CD3821D" w:rsidR="13A31910">
        <w:rPr>
          <w:rFonts w:ascii="Arial" w:hAnsi="Arial" w:cs="Arial"/>
          <w:sz w:val="24"/>
          <w:szCs w:val="24"/>
        </w:rPr>
        <w:t>stment readiness, and project mobilisation.</w:t>
      </w:r>
    </w:p>
    <w:p w:rsidR="001A52C3" w:rsidP="00517A70" w:rsidRDefault="001A52C3" w14:paraId="530ABCB0" w14:textId="1D4AF8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2.0 Programme Aim</w:t>
      </w:r>
    </w:p>
    <w:p w:rsidR="00B83661" w:rsidP="002C1CC8" w:rsidRDefault="00B83661" w14:paraId="0130DDAD" w14:textId="2B6BED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440DA">
        <w:rPr>
          <w:rFonts w:ascii="Arial" w:hAnsi="Arial" w:cs="Arial"/>
          <w:sz w:val="24"/>
          <w:szCs w:val="24"/>
        </w:rPr>
        <w:t>The IRF provides</w:t>
      </w:r>
      <w:r w:rsidRPr="003440DA" w:rsidR="003440DA">
        <w:rPr>
          <w:rFonts w:ascii="Arial" w:hAnsi="Arial" w:cs="Arial"/>
          <w:sz w:val="24"/>
          <w:szCs w:val="24"/>
        </w:rPr>
        <w:t xml:space="preserve"> upfront funding for projects</w:t>
      </w:r>
      <w:r w:rsidR="003440DA">
        <w:rPr>
          <w:rFonts w:ascii="Arial" w:hAnsi="Arial" w:cs="Arial"/>
          <w:sz w:val="24"/>
          <w:szCs w:val="24"/>
        </w:rPr>
        <w:t xml:space="preserve"> </w:t>
      </w:r>
      <w:r w:rsidRPr="003440DA" w:rsidR="003440DA">
        <w:rPr>
          <w:rFonts w:ascii="Arial" w:hAnsi="Arial" w:cs="Arial"/>
          <w:sz w:val="24"/>
          <w:szCs w:val="24"/>
        </w:rPr>
        <w:t>to drive them to investment readiness.</w:t>
      </w:r>
      <w:r w:rsidR="003440DA">
        <w:rPr>
          <w:rFonts w:ascii="Arial" w:hAnsi="Arial" w:cs="Arial"/>
          <w:sz w:val="24"/>
          <w:szCs w:val="24"/>
        </w:rPr>
        <w:t xml:space="preserve"> </w:t>
      </w:r>
      <w:r w:rsidRPr="003440DA">
        <w:rPr>
          <w:rFonts w:ascii="Arial" w:hAnsi="Arial" w:cs="Arial"/>
          <w:sz w:val="24"/>
          <w:szCs w:val="24"/>
        </w:rPr>
        <w:t>It addresses key barriers such as policy uncertainty, demand risk, and limited access to capital – enabling projects to progress toward investment readiness.</w:t>
      </w:r>
    </w:p>
    <w:p w:rsidR="00E65AB2" w:rsidP="00E65AB2" w:rsidRDefault="00E65AB2" w14:paraId="67FCAECE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1A52C3" w:rsidP="00E65AB2" w:rsidRDefault="00B83661" w14:paraId="0EE5E2BE" w14:textId="29ABC4A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65AB2">
        <w:rPr>
          <w:rFonts w:ascii="Arial" w:hAnsi="Arial" w:cs="Arial"/>
          <w:sz w:val="24"/>
          <w:szCs w:val="24"/>
        </w:rPr>
        <w:t xml:space="preserve">The IRF is designed to complement the BC model by helping projects meet sourcing criteria and align with public sector procurement logic. It supports the development of a credible investible pipeline that reflects local priorities and governance. </w:t>
      </w:r>
    </w:p>
    <w:p w:rsidR="00CB58D2" w:rsidP="00CB58D2" w:rsidRDefault="00CB58D2" w14:paraId="23B91568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E65AB2" w:rsidR="00CA28B4" w:rsidP="00E65AB2" w:rsidRDefault="008D115D" w14:paraId="4DB85C5D" w14:textId="454E688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parameters within the IRF are indicative and subject to refinement</w:t>
      </w:r>
      <w:r w:rsidR="00713386">
        <w:rPr>
          <w:rFonts w:ascii="Arial" w:hAnsi="Arial" w:cs="Arial"/>
          <w:sz w:val="24"/>
          <w:szCs w:val="24"/>
        </w:rPr>
        <w:t xml:space="preserve"> as pilot activity, procurement processes, and market feedback infor</w:t>
      </w:r>
      <w:r w:rsidR="00CB58D2">
        <w:rPr>
          <w:rFonts w:ascii="Arial" w:hAnsi="Arial" w:cs="Arial"/>
          <w:sz w:val="24"/>
          <w:szCs w:val="24"/>
        </w:rPr>
        <w:t>m</w:t>
      </w:r>
      <w:r w:rsidR="00713386">
        <w:rPr>
          <w:rFonts w:ascii="Arial" w:hAnsi="Arial" w:cs="Arial"/>
          <w:sz w:val="24"/>
          <w:szCs w:val="24"/>
        </w:rPr>
        <w:t xml:space="preserve"> the Authority’s</w:t>
      </w:r>
      <w:r w:rsidR="00CB58D2">
        <w:rPr>
          <w:rFonts w:ascii="Arial" w:hAnsi="Arial" w:cs="Arial"/>
          <w:sz w:val="24"/>
          <w:szCs w:val="24"/>
        </w:rPr>
        <w:t xml:space="preserve"> preferred design.</w:t>
      </w:r>
    </w:p>
    <w:p w:rsidRPr="00631563" w:rsidR="008F0920" w:rsidP="00517A70" w:rsidRDefault="001A52C3" w14:paraId="73F706C0" w14:textId="6230DF3D">
      <w:pPr>
        <w:rPr>
          <w:rFonts w:ascii="Arial" w:hAnsi="Arial" w:cs="Arial"/>
          <w:b/>
          <w:bCs/>
          <w:sz w:val="32"/>
          <w:szCs w:val="32"/>
        </w:rPr>
      </w:pPr>
      <w:r w:rsidRPr="3CD3821D">
        <w:rPr>
          <w:rFonts w:ascii="Arial" w:hAnsi="Arial" w:cs="Arial"/>
          <w:b/>
          <w:bCs/>
          <w:sz w:val="32"/>
          <w:szCs w:val="32"/>
        </w:rPr>
        <w:t>3</w:t>
      </w:r>
      <w:r w:rsidRPr="3CD3821D" w:rsidR="008F0920">
        <w:rPr>
          <w:rFonts w:ascii="Arial" w:hAnsi="Arial" w:cs="Arial"/>
          <w:b/>
          <w:bCs/>
          <w:sz w:val="32"/>
          <w:szCs w:val="32"/>
        </w:rPr>
        <w:t>.0 Introduction</w:t>
      </w:r>
    </w:p>
    <w:p w:rsidR="758B0B49" w:rsidP="3CD3821D" w:rsidRDefault="758B0B49" w14:paraId="61EC82F0" w14:textId="0A3B5B0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3CD3821D">
        <w:rPr>
          <w:rFonts w:ascii="Arial" w:hAnsi="Arial" w:cs="Arial"/>
          <w:sz w:val="24"/>
          <w:szCs w:val="24"/>
        </w:rPr>
        <w:t>This guide sits within the Market operator model, which provides the overarching framework through three mechanisms: the IRF, the BC, and D</w:t>
      </w:r>
      <w:r w:rsidRPr="3CD3821D" w:rsidR="09846A9F">
        <w:rPr>
          <w:rFonts w:ascii="Arial" w:hAnsi="Arial" w:cs="Arial"/>
          <w:sz w:val="24"/>
          <w:szCs w:val="24"/>
        </w:rPr>
        <w:t>PP’s.</w:t>
      </w:r>
    </w:p>
    <w:p w:rsidR="3CD3821D" w:rsidP="3CD3821D" w:rsidRDefault="3CD3821D" w14:paraId="21418CEC" w14:textId="5D06AB0C">
      <w:pPr>
        <w:pStyle w:val="ListParagraph"/>
        <w:rPr>
          <w:rFonts w:ascii="Arial" w:hAnsi="Arial" w:cs="Arial"/>
          <w:sz w:val="24"/>
          <w:szCs w:val="24"/>
        </w:rPr>
      </w:pPr>
    </w:p>
    <w:p w:rsidRPr="00F658AB" w:rsidR="00675CD3" w:rsidP="00C80F6F" w:rsidRDefault="003E23EC" w14:paraId="3CA7DB49" w14:textId="05F72DD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675CD3">
        <w:rPr>
          <w:rFonts w:ascii="Arial" w:hAnsi="Arial" w:cs="Arial"/>
          <w:sz w:val="24"/>
          <w:szCs w:val="24"/>
        </w:rPr>
        <w:t>This</w:t>
      </w:r>
      <w:r w:rsidRPr="00675CD3" w:rsidR="008F0920">
        <w:rPr>
          <w:rFonts w:ascii="Arial" w:hAnsi="Arial" w:cs="Arial"/>
          <w:sz w:val="24"/>
          <w:szCs w:val="24"/>
        </w:rPr>
        <w:t xml:space="preserve"> document provides strategic </w:t>
      </w:r>
      <w:r w:rsidRPr="00675CD3">
        <w:rPr>
          <w:rFonts w:ascii="Arial" w:hAnsi="Arial" w:cs="Arial"/>
          <w:sz w:val="24"/>
          <w:szCs w:val="24"/>
        </w:rPr>
        <w:t xml:space="preserve">guidance </w:t>
      </w:r>
      <w:r w:rsidRPr="00675CD3" w:rsidR="008F0920">
        <w:rPr>
          <w:rFonts w:ascii="Arial" w:hAnsi="Arial" w:cs="Arial"/>
          <w:sz w:val="24"/>
          <w:szCs w:val="24"/>
        </w:rPr>
        <w:t xml:space="preserve">for </w:t>
      </w:r>
      <w:r w:rsidRPr="00675CD3">
        <w:rPr>
          <w:rFonts w:ascii="Arial" w:hAnsi="Arial" w:cs="Arial"/>
          <w:sz w:val="24"/>
          <w:szCs w:val="24"/>
        </w:rPr>
        <w:t>public authorit</w:t>
      </w:r>
      <w:r w:rsidRPr="00675CD3" w:rsidR="008F0920">
        <w:rPr>
          <w:rFonts w:ascii="Arial" w:hAnsi="Arial" w:cs="Arial"/>
          <w:sz w:val="24"/>
          <w:szCs w:val="24"/>
        </w:rPr>
        <w:t>ies</w:t>
      </w:r>
      <w:r w:rsidRPr="00675CD3" w:rsidR="00631563">
        <w:rPr>
          <w:rFonts w:ascii="Arial" w:hAnsi="Arial" w:cs="Arial"/>
          <w:sz w:val="24"/>
          <w:szCs w:val="24"/>
        </w:rPr>
        <w:t xml:space="preserve"> seeking to operate an </w:t>
      </w:r>
      <w:r w:rsidRPr="00675CD3">
        <w:rPr>
          <w:rFonts w:ascii="Arial" w:hAnsi="Arial" w:cs="Arial"/>
          <w:sz w:val="24"/>
          <w:szCs w:val="24"/>
        </w:rPr>
        <w:t>IRF to support nature recovery projects</w:t>
      </w:r>
      <w:r w:rsidRPr="00675CD3" w:rsidR="00631563">
        <w:rPr>
          <w:rFonts w:ascii="Arial" w:hAnsi="Arial" w:cs="Arial"/>
          <w:sz w:val="24"/>
          <w:szCs w:val="24"/>
        </w:rPr>
        <w:t>. It outlines how the f</w:t>
      </w:r>
      <w:r w:rsidRPr="00675CD3">
        <w:rPr>
          <w:rFonts w:ascii="Arial" w:hAnsi="Arial" w:cs="Arial"/>
          <w:sz w:val="24"/>
          <w:szCs w:val="24"/>
        </w:rPr>
        <w:t xml:space="preserve">acility </w:t>
      </w:r>
      <w:r w:rsidRPr="00675CD3" w:rsidR="00631563">
        <w:rPr>
          <w:rFonts w:ascii="Arial" w:hAnsi="Arial" w:cs="Arial"/>
          <w:sz w:val="24"/>
          <w:szCs w:val="24"/>
        </w:rPr>
        <w:t xml:space="preserve">can </w:t>
      </w:r>
      <w:r w:rsidRPr="00675CD3" w:rsidR="00675CD3">
        <w:rPr>
          <w:rFonts w:ascii="Arial" w:hAnsi="Arial" w:cs="Arial"/>
          <w:sz w:val="24"/>
          <w:szCs w:val="24"/>
        </w:rPr>
        <w:t xml:space="preserve">help projects become investment ready, defined as the ability </w:t>
      </w:r>
      <w:r w:rsidRPr="00675CD3" w:rsidR="00631563">
        <w:rPr>
          <w:rFonts w:ascii="Arial" w:hAnsi="Arial" w:cs="Arial"/>
          <w:sz w:val="24"/>
          <w:szCs w:val="24"/>
        </w:rPr>
        <w:t>to demonstrate viability, delivery capacity, and alignment with the</w:t>
      </w:r>
      <w:r w:rsidR="00675CD3">
        <w:rPr>
          <w:rFonts w:ascii="Arial" w:hAnsi="Arial" w:cs="Arial"/>
          <w:sz w:val="24"/>
          <w:szCs w:val="24"/>
        </w:rPr>
        <w:t xml:space="preserve"> </w:t>
      </w:r>
      <w:hyperlink w:history="1" r:id="rId26">
        <w:hyperlink w:history="1" r:id="rId27">
          <w:r w:rsidRPr="00675CD3" w:rsidR="00675CD3">
            <w:rPr>
              <w:rStyle w:val="Hyperlink"/>
            </w:rPr>
            <w:t>Investment Readiness Toolkit</w:t>
          </w:r>
        </w:hyperlink>
      </w:hyperlink>
      <w:r w:rsidRPr="00675CD3" w:rsidR="00631563">
        <w:rPr>
          <w:rFonts w:ascii="Arial" w:hAnsi="Arial" w:cs="Arial"/>
          <w:sz w:val="24"/>
          <w:szCs w:val="24"/>
        </w:rPr>
        <w:t xml:space="preserve"> </w:t>
      </w:r>
      <w:r w:rsidRPr="00675CD3" w:rsidR="00675CD3">
        <w:rPr>
          <w:rFonts w:ascii="Arial" w:hAnsi="Arial" w:cs="Arial"/>
          <w:sz w:val="24"/>
          <w:szCs w:val="24"/>
        </w:rPr>
        <w:t xml:space="preserve"> developed by the G</w:t>
      </w:r>
      <w:r w:rsidRPr="00675CD3" w:rsidR="00631563">
        <w:rPr>
          <w:rFonts w:ascii="Arial" w:hAnsi="Arial" w:cs="Arial"/>
          <w:sz w:val="24"/>
          <w:szCs w:val="24"/>
        </w:rPr>
        <w:t>reen Finance Institute</w:t>
      </w:r>
      <w:r w:rsidRPr="00F658AB" w:rsidR="00675CD3">
        <w:rPr>
          <w:rFonts w:ascii="Arial" w:hAnsi="Arial" w:cs="Arial"/>
          <w:sz w:val="24"/>
          <w:szCs w:val="24"/>
        </w:rPr>
        <w:t xml:space="preserve">. </w:t>
      </w:r>
      <w:r w:rsidRPr="00F658AB" w:rsidR="004F0C23">
        <w:rPr>
          <w:rFonts w:ascii="Arial" w:hAnsi="Arial" w:cs="Arial"/>
          <w:sz w:val="24"/>
          <w:szCs w:val="24"/>
        </w:rPr>
        <w:t>This guide</w:t>
      </w:r>
      <w:r w:rsidRPr="00F658AB" w:rsidR="00F658AB">
        <w:rPr>
          <w:rFonts w:ascii="Arial" w:hAnsi="Arial" w:cs="Arial"/>
          <w:sz w:val="24"/>
          <w:szCs w:val="24"/>
        </w:rPr>
        <w:t xml:space="preserve"> proposes potential approaches rather than prescribed requirements and will be refined as delivery models mature.</w:t>
      </w:r>
    </w:p>
    <w:p w:rsidRPr="00675CD3" w:rsidR="00675CD3" w:rsidP="00675CD3" w:rsidRDefault="00675CD3" w14:paraId="6D1AE5BF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405E03" w:rsidR="00631563" w:rsidP="003F512E" w:rsidRDefault="00631563" w14:paraId="6908174D" w14:textId="549CBD1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15916FD8">
        <w:rPr>
          <w:rFonts w:ascii="Arial" w:hAnsi="Arial" w:cs="Arial"/>
          <w:sz w:val="24"/>
          <w:szCs w:val="24"/>
        </w:rPr>
        <w:lastRenderedPageBreak/>
        <w:t>The IRF</w:t>
      </w:r>
      <w:r w:rsidRPr="15916FD8" w:rsidR="16D00428">
        <w:rPr>
          <w:rFonts w:ascii="Arial" w:hAnsi="Arial" w:cs="Arial"/>
          <w:sz w:val="24"/>
          <w:szCs w:val="24"/>
        </w:rPr>
        <w:t xml:space="preserve">’s financial structure is designed to remain </w:t>
      </w:r>
      <w:r w:rsidRPr="15916FD8" w:rsidR="00405E03">
        <w:rPr>
          <w:rFonts w:ascii="Arial" w:hAnsi="Arial" w:cs="Arial"/>
          <w:sz w:val="24"/>
          <w:szCs w:val="24"/>
        </w:rPr>
        <w:t>flexible</w:t>
      </w:r>
      <w:r w:rsidRPr="15916FD8" w:rsidR="12E0282F">
        <w:rPr>
          <w:rFonts w:ascii="Arial" w:hAnsi="Arial" w:cs="Arial"/>
          <w:sz w:val="24"/>
          <w:szCs w:val="24"/>
        </w:rPr>
        <w:t xml:space="preserve">, with scope to </w:t>
      </w:r>
      <w:r w:rsidRPr="15916FD8" w:rsidR="7702F4A0">
        <w:rPr>
          <w:rFonts w:ascii="Arial" w:hAnsi="Arial" w:cs="Arial"/>
          <w:sz w:val="24"/>
          <w:szCs w:val="24"/>
        </w:rPr>
        <w:t>evolve</w:t>
      </w:r>
      <w:r w:rsidRPr="15916FD8" w:rsidR="12E0282F">
        <w:rPr>
          <w:rFonts w:ascii="Arial" w:hAnsi="Arial" w:cs="Arial"/>
          <w:sz w:val="24"/>
          <w:szCs w:val="24"/>
        </w:rPr>
        <w:t xml:space="preserve"> in line with programme priorities and market practice, including potential phasing approaches as seen in other regional funds.</w:t>
      </w:r>
    </w:p>
    <w:p w:rsidRPr="00525654" w:rsidR="00517A70" w:rsidP="00517A70" w:rsidRDefault="00675CD3" w14:paraId="14FAC882" w14:textId="5F2C69C2">
      <w:pPr>
        <w:rPr>
          <w:rFonts w:ascii="Arial" w:hAnsi="Arial" w:cs="Arial"/>
          <w:sz w:val="32"/>
          <w:szCs w:val="32"/>
        </w:rPr>
      </w:pPr>
      <w:r w:rsidRPr="00525654">
        <w:rPr>
          <w:rFonts w:ascii="Arial" w:hAnsi="Arial" w:cs="Arial"/>
          <w:b/>
          <w:bCs/>
          <w:sz w:val="32"/>
          <w:szCs w:val="32"/>
        </w:rPr>
        <w:t>4</w:t>
      </w:r>
      <w:r w:rsidRPr="00525654" w:rsidR="00631563">
        <w:rPr>
          <w:rFonts w:ascii="Arial" w:hAnsi="Arial" w:cs="Arial"/>
          <w:b/>
          <w:bCs/>
          <w:sz w:val="32"/>
          <w:szCs w:val="32"/>
        </w:rPr>
        <w:t xml:space="preserve">.0 </w:t>
      </w:r>
      <w:r w:rsidRPr="00525654" w:rsidR="00517A70">
        <w:rPr>
          <w:rFonts w:ascii="Arial" w:hAnsi="Arial" w:cs="Arial"/>
          <w:b/>
          <w:bCs/>
          <w:sz w:val="32"/>
          <w:szCs w:val="32"/>
        </w:rPr>
        <w:t>Role of the Authority</w:t>
      </w:r>
    </w:p>
    <w:p w:rsidR="00986322" w:rsidP="00405E03" w:rsidRDefault="00986322" w14:paraId="2531EE9E" w14:textId="1AFF095E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405E03">
        <w:rPr>
          <w:rFonts w:ascii="Arial" w:hAnsi="Arial" w:cs="Arial"/>
          <w:sz w:val="24"/>
          <w:szCs w:val="24"/>
        </w:rPr>
        <w:t>The Authority</w:t>
      </w:r>
      <w:r w:rsidRPr="00405E03" w:rsidR="004E7D70">
        <w:rPr>
          <w:rFonts w:ascii="Arial" w:hAnsi="Arial" w:cs="Arial"/>
          <w:sz w:val="24"/>
          <w:szCs w:val="24"/>
        </w:rPr>
        <w:t xml:space="preserve"> refers to the public sector body or partnership responsible for designing, managing, and overseeing the IRF. This may include local government</w:t>
      </w:r>
      <w:r w:rsidR="00405E03">
        <w:rPr>
          <w:rFonts w:ascii="Arial" w:hAnsi="Arial" w:cs="Arial"/>
          <w:sz w:val="24"/>
          <w:szCs w:val="24"/>
        </w:rPr>
        <w:t xml:space="preserve"> c</w:t>
      </w:r>
      <w:r w:rsidRPr="00405E03" w:rsidR="004E7D70">
        <w:rPr>
          <w:rFonts w:ascii="Arial" w:hAnsi="Arial" w:cs="Arial"/>
          <w:sz w:val="24"/>
          <w:szCs w:val="24"/>
        </w:rPr>
        <w:t xml:space="preserve">ombined authorities, or delegated governance structures acting on behalf of </w:t>
      </w:r>
      <w:r w:rsidR="00405E03">
        <w:rPr>
          <w:rFonts w:ascii="Arial" w:hAnsi="Arial" w:cs="Arial"/>
          <w:sz w:val="24"/>
          <w:szCs w:val="24"/>
        </w:rPr>
        <w:t xml:space="preserve">the </w:t>
      </w:r>
      <w:r w:rsidRPr="00405E03" w:rsidR="004E7D70">
        <w:rPr>
          <w:rFonts w:ascii="Arial" w:hAnsi="Arial" w:cs="Arial"/>
          <w:sz w:val="24"/>
          <w:szCs w:val="24"/>
        </w:rPr>
        <w:t>public s</w:t>
      </w:r>
      <w:r w:rsidR="00405E03">
        <w:rPr>
          <w:rFonts w:ascii="Arial" w:hAnsi="Arial" w:cs="Arial"/>
          <w:sz w:val="24"/>
          <w:szCs w:val="24"/>
        </w:rPr>
        <w:t xml:space="preserve">ector. </w:t>
      </w:r>
    </w:p>
    <w:p w:rsidR="00405E03" w:rsidP="00405E03" w:rsidRDefault="00405E03" w14:paraId="73048C5F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4E7D70" w:rsidP="00517A70" w:rsidRDefault="004E7D70" w14:paraId="47C1B7DB" w14:textId="42D8F857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405E03">
        <w:rPr>
          <w:rFonts w:ascii="Arial" w:hAnsi="Arial" w:cs="Arial"/>
          <w:sz w:val="24"/>
          <w:szCs w:val="24"/>
        </w:rPr>
        <w:t xml:space="preserve">The </w:t>
      </w:r>
      <w:r w:rsidRPr="00405E03" w:rsidR="00631563">
        <w:rPr>
          <w:rFonts w:ascii="Arial" w:hAnsi="Arial" w:cs="Arial"/>
          <w:sz w:val="24"/>
          <w:szCs w:val="24"/>
        </w:rPr>
        <w:t>A</w:t>
      </w:r>
      <w:r w:rsidRPr="00405E03">
        <w:rPr>
          <w:rFonts w:ascii="Arial" w:hAnsi="Arial" w:cs="Arial"/>
          <w:sz w:val="24"/>
          <w:szCs w:val="24"/>
        </w:rPr>
        <w:t>uthority plays a central role in the operation of the IRF. It is responsible for establishing the facility’s purpose, delivery model, and eligibility criteria: allocating flexible finance, and providing or commissioning advisory input to support project development.</w:t>
      </w:r>
    </w:p>
    <w:p w:rsidR="00405E03" w:rsidP="00405E03" w:rsidRDefault="00405E03" w14:paraId="753B6EEE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4E7D70" w:rsidP="00517A70" w:rsidRDefault="004E7D70" w14:paraId="2C27DBD3" w14:textId="434E6327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405E03">
        <w:rPr>
          <w:rFonts w:ascii="Arial" w:hAnsi="Arial" w:cs="Arial"/>
          <w:sz w:val="24"/>
          <w:szCs w:val="24"/>
        </w:rPr>
        <w:t xml:space="preserve">The </w:t>
      </w:r>
      <w:r w:rsidRPr="00405E03" w:rsidR="00631563">
        <w:rPr>
          <w:rFonts w:ascii="Arial" w:hAnsi="Arial" w:cs="Arial"/>
          <w:sz w:val="24"/>
          <w:szCs w:val="24"/>
        </w:rPr>
        <w:t>A</w:t>
      </w:r>
      <w:r w:rsidRPr="00405E03">
        <w:rPr>
          <w:rFonts w:ascii="Arial" w:hAnsi="Arial" w:cs="Arial"/>
          <w:sz w:val="24"/>
          <w:szCs w:val="24"/>
        </w:rPr>
        <w:t xml:space="preserve">uthority ensures the IRF aligns with </w:t>
      </w:r>
      <w:r w:rsidRPr="00405E03" w:rsidR="008F0920">
        <w:rPr>
          <w:rFonts w:ascii="Arial" w:hAnsi="Arial" w:cs="Arial"/>
          <w:sz w:val="24"/>
          <w:szCs w:val="24"/>
        </w:rPr>
        <w:t>the BC sourcing criteria, verification standards, and the</w:t>
      </w:r>
      <w:r w:rsidR="00405E03">
        <w:rPr>
          <w:rFonts w:ascii="Arial" w:hAnsi="Arial" w:cs="Arial"/>
          <w:sz w:val="24"/>
          <w:szCs w:val="24"/>
        </w:rPr>
        <w:t xml:space="preserve"> </w:t>
      </w:r>
      <w:r w:rsidRPr="00405E03" w:rsidR="008F0920">
        <w:rPr>
          <w:rFonts w:ascii="Arial" w:hAnsi="Arial" w:cs="Arial"/>
          <w:sz w:val="24"/>
          <w:szCs w:val="24"/>
        </w:rPr>
        <w:t xml:space="preserve"> </w:t>
      </w:r>
      <w:hyperlink w:history="1" r:id="rId28">
        <w:hyperlink w:history="1" r:id="rId29">
          <w:r w:rsidRPr="00675CD3" w:rsidR="00405E03">
            <w:rPr>
              <w:rStyle w:val="Hyperlink"/>
            </w:rPr>
            <w:t>Investment Readiness Toolkit</w:t>
          </w:r>
        </w:hyperlink>
      </w:hyperlink>
      <w:r w:rsidR="00405E03">
        <w:rPr>
          <w:rFonts w:ascii="Arial" w:hAnsi="Arial" w:cs="Arial"/>
          <w:sz w:val="24"/>
          <w:szCs w:val="24"/>
        </w:rPr>
        <w:t xml:space="preserve">. The authority </w:t>
      </w:r>
      <w:r w:rsidRPr="00405E03" w:rsidR="008F0920">
        <w:rPr>
          <w:rFonts w:ascii="Arial" w:hAnsi="Arial" w:cs="Arial"/>
          <w:sz w:val="24"/>
          <w:szCs w:val="24"/>
        </w:rPr>
        <w:t xml:space="preserve">tracks project progression toward investment readiness and integrates facility outputs with </w:t>
      </w:r>
      <w:r w:rsidRPr="00405E03" w:rsidR="00631563">
        <w:rPr>
          <w:rFonts w:ascii="Arial" w:hAnsi="Arial" w:cs="Arial"/>
          <w:sz w:val="24"/>
          <w:szCs w:val="24"/>
        </w:rPr>
        <w:t>wider</w:t>
      </w:r>
      <w:r w:rsidR="00405E03">
        <w:rPr>
          <w:rFonts w:ascii="Arial" w:hAnsi="Arial" w:cs="Arial"/>
          <w:sz w:val="24"/>
          <w:szCs w:val="24"/>
        </w:rPr>
        <w:t xml:space="preserve"> regional and statutory</w:t>
      </w:r>
      <w:r w:rsidRPr="00405E03" w:rsidR="00631563">
        <w:rPr>
          <w:rFonts w:ascii="Arial" w:hAnsi="Arial" w:cs="Arial"/>
          <w:sz w:val="24"/>
          <w:szCs w:val="24"/>
        </w:rPr>
        <w:t xml:space="preserve"> strategies.</w:t>
      </w:r>
    </w:p>
    <w:p w:rsidR="00631563" w:rsidP="00517A70" w:rsidRDefault="00405E03" w14:paraId="1821136D" w14:textId="507AB24B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5</w:t>
      </w:r>
      <w:r w:rsidR="00631563">
        <w:rPr>
          <w:rFonts w:ascii="Arial" w:hAnsi="Arial" w:cs="Arial"/>
          <w:b/>
          <w:bCs/>
          <w:sz w:val="32"/>
          <w:szCs w:val="32"/>
        </w:rPr>
        <w:t>.0 Financ</w:t>
      </w:r>
      <w:r w:rsidR="00FE7C5F">
        <w:rPr>
          <w:rFonts w:ascii="Arial" w:hAnsi="Arial" w:cs="Arial"/>
          <w:b/>
          <w:bCs/>
          <w:sz w:val="32"/>
          <w:szCs w:val="32"/>
        </w:rPr>
        <w:t xml:space="preserve">e </w:t>
      </w:r>
      <w:r w:rsidR="00525654">
        <w:rPr>
          <w:rFonts w:ascii="Arial" w:hAnsi="Arial" w:cs="Arial"/>
          <w:b/>
          <w:bCs/>
          <w:sz w:val="32"/>
          <w:szCs w:val="32"/>
        </w:rPr>
        <w:t>Structure</w:t>
      </w:r>
      <w:r w:rsidR="00FE7C5F">
        <w:rPr>
          <w:rFonts w:ascii="Arial" w:hAnsi="Arial" w:cs="Arial"/>
          <w:b/>
          <w:bCs/>
          <w:sz w:val="32"/>
          <w:szCs w:val="32"/>
        </w:rPr>
        <w:t xml:space="preserve"> and Terms</w:t>
      </w:r>
    </w:p>
    <w:p w:rsidR="00584880" w:rsidP="00AD296C" w:rsidRDefault="00584880" w14:paraId="330CADB2" w14:textId="6A67CA8E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15916FD8">
        <w:rPr>
          <w:rFonts w:ascii="Arial" w:hAnsi="Arial" w:cs="Arial"/>
          <w:b/>
          <w:bCs/>
          <w:sz w:val="24"/>
          <w:szCs w:val="24"/>
        </w:rPr>
        <w:t>Loan Structure</w:t>
      </w:r>
      <w:r w:rsidRPr="15916FD8" w:rsidR="00FE7C5F">
        <w:rPr>
          <w:rFonts w:ascii="Arial" w:hAnsi="Arial" w:cs="Arial"/>
          <w:b/>
          <w:bCs/>
          <w:sz w:val="24"/>
          <w:szCs w:val="24"/>
        </w:rPr>
        <w:t xml:space="preserve">: - </w:t>
      </w:r>
      <w:r w:rsidRPr="15916FD8">
        <w:rPr>
          <w:rFonts w:ascii="Arial" w:hAnsi="Arial" w:cs="Arial"/>
          <w:sz w:val="24"/>
          <w:szCs w:val="24"/>
        </w:rPr>
        <w:t xml:space="preserve">The facility </w:t>
      </w:r>
      <w:r w:rsidR="00A83443">
        <w:rPr>
          <w:rFonts w:ascii="Arial" w:hAnsi="Arial" w:cs="Arial"/>
          <w:sz w:val="24"/>
          <w:szCs w:val="24"/>
        </w:rPr>
        <w:t xml:space="preserve">may initially </w:t>
      </w:r>
      <w:r w:rsidR="00180768">
        <w:rPr>
          <w:rFonts w:ascii="Arial" w:hAnsi="Arial" w:cs="Arial"/>
          <w:sz w:val="24"/>
          <w:szCs w:val="24"/>
        </w:rPr>
        <w:t xml:space="preserve">offer small </w:t>
      </w:r>
      <w:r w:rsidRPr="15916FD8">
        <w:rPr>
          <w:rFonts w:ascii="Arial" w:hAnsi="Arial" w:cs="Arial"/>
          <w:sz w:val="24"/>
          <w:szCs w:val="24"/>
        </w:rPr>
        <w:t xml:space="preserve">grants </w:t>
      </w:r>
      <w:r w:rsidR="00180768">
        <w:rPr>
          <w:rFonts w:ascii="Arial" w:hAnsi="Arial" w:cs="Arial"/>
          <w:sz w:val="24"/>
          <w:szCs w:val="24"/>
        </w:rPr>
        <w:t xml:space="preserve">for early adopters before </w:t>
      </w:r>
      <w:r w:rsidRPr="15916FD8">
        <w:rPr>
          <w:rFonts w:ascii="Arial" w:hAnsi="Arial" w:cs="Arial"/>
          <w:sz w:val="24"/>
          <w:szCs w:val="24"/>
        </w:rPr>
        <w:t>transition</w:t>
      </w:r>
      <w:r w:rsidR="00180768">
        <w:rPr>
          <w:rFonts w:ascii="Arial" w:hAnsi="Arial" w:cs="Arial"/>
          <w:sz w:val="24"/>
          <w:szCs w:val="24"/>
        </w:rPr>
        <w:t>ing</w:t>
      </w:r>
      <w:r w:rsidR="00F45EEA">
        <w:rPr>
          <w:rFonts w:ascii="Arial" w:hAnsi="Arial" w:cs="Arial"/>
          <w:sz w:val="24"/>
          <w:szCs w:val="24"/>
        </w:rPr>
        <w:t xml:space="preserve">, where appropriate, to </w:t>
      </w:r>
      <w:r w:rsidRPr="15916FD8">
        <w:rPr>
          <w:rFonts w:ascii="Arial" w:hAnsi="Arial" w:cs="Arial"/>
          <w:sz w:val="24"/>
          <w:szCs w:val="24"/>
        </w:rPr>
        <w:t xml:space="preserve">simple </w:t>
      </w:r>
      <w:r w:rsidR="00F45EEA">
        <w:rPr>
          <w:rFonts w:ascii="Arial" w:hAnsi="Arial" w:cs="Arial"/>
          <w:sz w:val="24"/>
          <w:szCs w:val="24"/>
        </w:rPr>
        <w:t>repayable finance</w:t>
      </w:r>
      <w:r w:rsidR="006F1D95">
        <w:rPr>
          <w:rFonts w:ascii="Arial" w:hAnsi="Arial" w:cs="Arial"/>
          <w:sz w:val="24"/>
          <w:szCs w:val="24"/>
        </w:rPr>
        <w:t>. Exact thresholds will be defined as the model develops, with the long-term</w:t>
      </w:r>
      <w:r w:rsidR="0035267F">
        <w:rPr>
          <w:rFonts w:ascii="Arial" w:hAnsi="Arial" w:cs="Arial"/>
          <w:sz w:val="24"/>
          <w:szCs w:val="24"/>
        </w:rPr>
        <w:t xml:space="preserve"> aim for the facility to transition to simple loans. This approach avoids complex </w:t>
      </w:r>
      <w:r w:rsidRPr="15916FD8">
        <w:rPr>
          <w:rFonts w:ascii="Arial" w:hAnsi="Arial" w:cs="Arial"/>
          <w:sz w:val="24"/>
          <w:szCs w:val="24"/>
        </w:rPr>
        <w:t>compliance</w:t>
      </w:r>
      <w:r w:rsidR="0035267F">
        <w:rPr>
          <w:rFonts w:ascii="Arial" w:hAnsi="Arial" w:cs="Arial"/>
          <w:sz w:val="24"/>
          <w:szCs w:val="24"/>
        </w:rPr>
        <w:t xml:space="preserve"> requirements</w:t>
      </w:r>
      <w:r w:rsidRPr="15916FD8">
        <w:rPr>
          <w:rFonts w:ascii="Arial" w:hAnsi="Arial" w:cs="Arial"/>
          <w:sz w:val="24"/>
          <w:szCs w:val="24"/>
        </w:rPr>
        <w:t xml:space="preserve"> and </w:t>
      </w:r>
      <w:r w:rsidR="00FF2F4E">
        <w:rPr>
          <w:rFonts w:ascii="Arial" w:hAnsi="Arial" w:cs="Arial"/>
          <w:sz w:val="24"/>
          <w:szCs w:val="24"/>
        </w:rPr>
        <w:t>enables</w:t>
      </w:r>
      <w:r w:rsidRPr="15916FD8">
        <w:rPr>
          <w:rFonts w:ascii="Arial" w:hAnsi="Arial" w:cs="Arial"/>
          <w:sz w:val="24"/>
          <w:szCs w:val="24"/>
        </w:rPr>
        <w:t xml:space="preserve"> capital to be recycled over time.</w:t>
      </w:r>
    </w:p>
    <w:p w:rsidR="00AD296C" w:rsidP="00AD296C" w:rsidRDefault="00AD296C" w14:paraId="49459CEB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584880" w:rsidP="00AD296C" w:rsidRDefault="00AD296C" w14:paraId="586C8445" w14:textId="29477ED3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D296C">
        <w:rPr>
          <w:rFonts w:ascii="Arial" w:hAnsi="Arial" w:cs="Arial"/>
          <w:b/>
          <w:bCs/>
          <w:sz w:val="24"/>
          <w:szCs w:val="24"/>
        </w:rPr>
        <w:t xml:space="preserve">Funding Sources: - </w:t>
      </w:r>
      <w:r w:rsidRPr="00AD296C" w:rsidR="002F6C04">
        <w:rPr>
          <w:rFonts w:ascii="Arial" w:hAnsi="Arial" w:cs="Arial"/>
          <w:sz w:val="24"/>
          <w:szCs w:val="24"/>
        </w:rPr>
        <w:t xml:space="preserve">Loan capital has been provided by the Department of Environment and Rural Affairs via the Environment Agency. Other sources </w:t>
      </w:r>
      <w:r w:rsidRPr="00AD296C" w:rsidR="00BC6CD7">
        <w:rPr>
          <w:rFonts w:ascii="Arial" w:hAnsi="Arial" w:cs="Arial"/>
          <w:sz w:val="24"/>
          <w:szCs w:val="24"/>
        </w:rPr>
        <w:t xml:space="preserve">could </w:t>
      </w:r>
      <w:r w:rsidRPr="00AD296C" w:rsidR="002F6C04">
        <w:rPr>
          <w:rFonts w:ascii="Arial" w:hAnsi="Arial" w:cs="Arial"/>
          <w:sz w:val="24"/>
          <w:szCs w:val="24"/>
        </w:rPr>
        <w:t>include commercial banks, impact investors and public funding bodies each with different repayment expectations.</w:t>
      </w:r>
    </w:p>
    <w:p w:rsidR="00525654" w:rsidP="00525654" w:rsidRDefault="00525654" w14:paraId="4C7AE10A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2F6C04" w:rsidP="00525654" w:rsidRDefault="00AD296C" w14:paraId="22748306" w14:textId="4BCCEA0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25654">
        <w:rPr>
          <w:rFonts w:ascii="Arial" w:hAnsi="Arial" w:cs="Arial"/>
          <w:b/>
          <w:bCs/>
          <w:sz w:val="24"/>
          <w:szCs w:val="24"/>
        </w:rPr>
        <w:t>Use of Funds:</w:t>
      </w:r>
      <w:r w:rsidR="00525654">
        <w:rPr>
          <w:rFonts w:ascii="Arial" w:hAnsi="Arial" w:cs="Arial"/>
          <w:b/>
          <w:bCs/>
          <w:sz w:val="24"/>
          <w:szCs w:val="24"/>
        </w:rPr>
        <w:t xml:space="preserve"> </w:t>
      </w:r>
      <w:r w:rsidRPr="00525654">
        <w:rPr>
          <w:rFonts w:ascii="Arial" w:hAnsi="Arial" w:cs="Arial"/>
          <w:b/>
          <w:bCs/>
          <w:sz w:val="24"/>
          <w:szCs w:val="24"/>
        </w:rPr>
        <w:t xml:space="preserve">- </w:t>
      </w:r>
      <w:r w:rsidRPr="00525654" w:rsidR="002F6C04">
        <w:rPr>
          <w:rFonts w:ascii="Arial" w:hAnsi="Arial" w:cs="Arial"/>
          <w:sz w:val="24"/>
          <w:szCs w:val="24"/>
        </w:rPr>
        <w:t>Loans</w:t>
      </w:r>
      <w:r w:rsidRPr="00525654">
        <w:rPr>
          <w:rFonts w:ascii="Arial" w:hAnsi="Arial" w:cs="Arial"/>
          <w:sz w:val="24"/>
          <w:szCs w:val="24"/>
        </w:rPr>
        <w:t xml:space="preserve"> may</w:t>
      </w:r>
      <w:r w:rsidRPr="00525654" w:rsidR="002F6C04">
        <w:rPr>
          <w:rFonts w:ascii="Arial" w:hAnsi="Arial" w:cs="Arial"/>
          <w:sz w:val="24"/>
          <w:szCs w:val="24"/>
        </w:rPr>
        <w:t xml:space="preserve"> fund feasibility studies, permits, M</w:t>
      </w:r>
      <w:r w:rsidRPr="00525654">
        <w:rPr>
          <w:rFonts w:ascii="Arial" w:hAnsi="Arial" w:cs="Arial"/>
          <w:sz w:val="24"/>
          <w:szCs w:val="24"/>
        </w:rPr>
        <w:t xml:space="preserve">easurement, Reporting and Verification </w:t>
      </w:r>
      <w:r w:rsidRPr="00525654" w:rsidR="002F6C04">
        <w:rPr>
          <w:rFonts w:ascii="Arial" w:hAnsi="Arial" w:cs="Arial"/>
          <w:sz w:val="24"/>
          <w:szCs w:val="24"/>
        </w:rPr>
        <w:t>planning, legal support and project structuring. These activities address key barriers such as policy uncertainty, demand risk, stakeholder coordination and limited investment access.</w:t>
      </w:r>
    </w:p>
    <w:p w:rsidR="00525654" w:rsidP="00525654" w:rsidRDefault="00525654" w14:paraId="0CF5CA23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2F6C04" w:rsidP="00525654" w:rsidRDefault="00AD296C" w14:paraId="75B9DB96" w14:textId="706C625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6FA68545" w:rsidR="00AD296C">
        <w:rPr>
          <w:rFonts w:ascii="Arial" w:hAnsi="Arial" w:cs="Arial"/>
          <w:b w:val="1"/>
          <w:bCs w:val="1"/>
          <w:sz w:val="24"/>
          <w:szCs w:val="24"/>
        </w:rPr>
        <w:t xml:space="preserve">Loan Amount: - </w:t>
      </w:r>
      <w:r w:rsidRPr="6FA68545" w:rsidR="002F6C04">
        <w:rPr>
          <w:rFonts w:ascii="Arial" w:hAnsi="Arial" w:cs="Arial"/>
          <w:sz w:val="24"/>
          <w:szCs w:val="24"/>
        </w:rPr>
        <w:t>Individual loan</w:t>
      </w:r>
      <w:r w:rsidRPr="6FA68545" w:rsidR="001266D0">
        <w:rPr>
          <w:rFonts w:ascii="Arial" w:hAnsi="Arial" w:cs="Arial"/>
          <w:sz w:val="24"/>
          <w:szCs w:val="24"/>
        </w:rPr>
        <w:t xml:space="preserve"> limits</w:t>
      </w:r>
      <w:r w:rsidRPr="6FA68545" w:rsidR="000C51AF">
        <w:rPr>
          <w:rFonts w:ascii="Arial" w:hAnsi="Arial" w:cs="Arial"/>
          <w:sz w:val="24"/>
          <w:szCs w:val="24"/>
        </w:rPr>
        <w:t xml:space="preserve"> are yet to be determined but will be set to reflect </w:t>
      </w:r>
      <w:r w:rsidRPr="6FA68545" w:rsidR="002F6C04">
        <w:rPr>
          <w:rFonts w:ascii="Arial" w:hAnsi="Arial" w:cs="Arial"/>
          <w:sz w:val="24"/>
          <w:szCs w:val="24"/>
        </w:rPr>
        <w:t xml:space="preserve">typical early-stage costs. Final </w:t>
      </w:r>
      <w:r w:rsidRPr="6FA68545" w:rsidR="000C51AF">
        <w:rPr>
          <w:rFonts w:ascii="Arial" w:hAnsi="Arial" w:cs="Arial"/>
          <w:sz w:val="24"/>
          <w:szCs w:val="24"/>
        </w:rPr>
        <w:t>thresholds may be adjusted</w:t>
      </w:r>
      <w:r w:rsidRPr="6FA68545" w:rsidR="004B505D">
        <w:rPr>
          <w:rFonts w:ascii="Arial" w:hAnsi="Arial" w:cs="Arial"/>
          <w:sz w:val="24"/>
          <w:szCs w:val="24"/>
        </w:rPr>
        <w:t xml:space="preserve"> in line with lender requirements</w:t>
      </w:r>
      <w:r w:rsidRPr="6FA68545" w:rsidR="002F6C04">
        <w:rPr>
          <w:rFonts w:ascii="Arial" w:hAnsi="Arial" w:cs="Arial"/>
          <w:sz w:val="24"/>
          <w:szCs w:val="24"/>
        </w:rPr>
        <w:t xml:space="preserve"> or public funding guidelines.</w:t>
      </w:r>
    </w:p>
    <w:p w:rsidR="00525654" w:rsidP="00525654" w:rsidRDefault="00525654" w14:paraId="729A395E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2F6C04" w:rsidP="00525654" w:rsidRDefault="00AD296C" w14:paraId="17B6E944" w14:textId="48C187A7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6FA68545" w:rsidR="00AD296C">
        <w:rPr>
          <w:rFonts w:ascii="Arial" w:hAnsi="Arial" w:cs="Arial"/>
          <w:b w:val="1"/>
          <w:bCs w:val="1"/>
          <w:sz w:val="24"/>
          <w:szCs w:val="24"/>
        </w:rPr>
        <w:t>Loan Terms:</w:t>
      </w:r>
      <w:r w:rsidRPr="6FA68545" w:rsidR="00AD296C">
        <w:rPr>
          <w:rFonts w:ascii="Arial" w:hAnsi="Arial" w:cs="Arial"/>
          <w:sz w:val="24"/>
          <w:szCs w:val="24"/>
        </w:rPr>
        <w:t xml:space="preserve"> - </w:t>
      </w:r>
      <w:r w:rsidRPr="6FA68545" w:rsidR="002F6C04">
        <w:rPr>
          <w:rFonts w:ascii="Arial" w:hAnsi="Arial" w:cs="Arial"/>
          <w:sz w:val="24"/>
          <w:szCs w:val="24"/>
        </w:rPr>
        <w:t>Loan</w:t>
      </w:r>
      <w:r w:rsidRPr="6FA68545" w:rsidR="00CC434A">
        <w:rPr>
          <w:rFonts w:ascii="Arial" w:hAnsi="Arial" w:cs="Arial"/>
          <w:sz w:val="24"/>
          <w:szCs w:val="24"/>
        </w:rPr>
        <w:t xml:space="preserve"> terms are still to be determined and will be formally agreed through governance processes as the model is implemented.</w:t>
      </w:r>
    </w:p>
    <w:p w:rsidR="00525654" w:rsidP="00525654" w:rsidRDefault="00525654" w14:paraId="56A355FA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902A33" w:rsidP="00525654" w:rsidRDefault="00900DD4" w14:paraId="31366F6B" w14:textId="7D3A797A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25654">
        <w:rPr>
          <w:rFonts w:ascii="Arial" w:hAnsi="Arial" w:cs="Arial"/>
          <w:b/>
          <w:bCs/>
          <w:sz w:val="24"/>
          <w:szCs w:val="24"/>
        </w:rPr>
        <w:lastRenderedPageBreak/>
        <w:t>Loan Cost:</w:t>
      </w:r>
      <w:r w:rsidRPr="00525654">
        <w:rPr>
          <w:rFonts w:ascii="Arial" w:hAnsi="Arial" w:cs="Arial"/>
          <w:sz w:val="24"/>
          <w:szCs w:val="24"/>
        </w:rPr>
        <w:t xml:space="preserve"> - </w:t>
      </w:r>
      <w:r w:rsidRPr="00525654" w:rsidR="00902A33">
        <w:rPr>
          <w:rFonts w:ascii="Arial" w:hAnsi="Arial" w:cs="Arial"/>
          <w:sz w:val="24"/>
          <w:szCs w:val="24"/>
        </w:rPr>
        <w:t xml:space="preserve">Commercial loans will be priced at the cost of capital. Public loans will be bench marked </w:t>
      </w:r>
      <w:r w:rsidR="00C61964">
        <w:rPr>
          <w:rFonts w:ascii="Arial" w:hAnsi="Arial" w:cs="Arial"/>
          <w:sz w:val="24"/>
          <w:szCs w:val="24"/>
        </w:rPr>
        <w:t>against</w:t>
      </w:r>
      <w:r w:rsidR="00744D16">
        <w:rPr>
          <w:rFonts w:ascii="Arial" w:hAnsi="Arial" w:cs="Arial"/>
          <w:sz w:val="24"/>
          <w:szCs w:val="24"/>
        </w:rPr>
        <w:t xml:space="preserve"> a simple reference rate, such as</w:t>
      </w:r>
      <w:r w:rsidRPr="00525654" w:rsidR="00902A33">
        <w:rPr>
          <w:rFonts w:ascii="Arial" w:hAnsi="Arial" w:cs="Arial"/>
          <w:sz w:val="24"/>
          <w:szCs w:val="24"/>
        </w:rPr>
        <w:t xml:space="preserve"> the Bank of England base rate plus administration costs.</w:t>
      </w:r>
    </w:p>
    <w:p w:rsidR="00525654" w:rsidP="00525654" w:rsidRDefault="00525654" w14:paraId="7CCA40DD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902A33" w:rsidP="00525654" w:rsidRDefault="00900DD4" w14:paraId="6004BB62" w14:textId="45E1D710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25654">
        <w:rPr>
          <w:rFonts w:ascii="Arial" w:hAnsi="Arial" w:cs="Arial"/>
          <w:b/>
          <w:bCs/>
          <w:sz w:val="24"/>
          <w:szCs w:val="24"/>
        </w:rPr>
        <w:t xml:space="preserve">Project Eligibility: - </w:t>
      </w:r>
      <w:r w:rsidRPr="00525654" w:rsidR="00902A33">
        <w:rPr>
          <w:rFonts w:ascii="Arial" w:hAnsi="Arial" w:cs="Arial"/>
          <w:sz w:val="24"/>
          <w:szCs w:val="24"/>
        </w:rPr>
        <w:t>Projects must meet standard eligibility criteria aligned with carbon</w:t>
      </w:r>
      <w:r w:rsidRPr="00525654">
        <w:rPr>
          <w:rFonts w:ascii="Arial" w:hAnsi="Arial" w:cs="Arial"/>
          <w:sz w:val="24"/>
          <w:szCs w:val="24"/>
        </w:rPr>
        <w:t xml:space="preserve"> (CO</w:t>
      </w:r>
      <w:r w:rsidRPr="00525654">
        <w:rPr>
          <w:rFonts w:ascii="Arial" w:hAnsi="Arial" w:cs="Arial"/>
          <w:sz w:val="24"/>
          <w:szCs w:val="24"/>
          <w:vertAlign w:val="subscript"/>
        </w:rPr>
        <w:t>2</w:t>
      </w:r>
      <w:r w:rsidRPr="00525654">
        <w:rPr>
          <w:rFonts w:ascii="Arial" w:hAnsi="Arial" w:cs="Arial"/>
          <w:sz w:val="24"/>
          <w:szCs w:val="24"/>
        </w:rPr>
        <w:t>)</w:t>
      </w:r>
      <w:r w:rsidRPr="00525654" w:rsidR="00902A33">
        <w:rPr>
          <w:rFonts w:ascii="Arial" w:hAnsi="Arial" w:cs="Arial"/>
          <w:sz w:val="24"/>
          <w:szCs w:val="24"/>
        </w:rPr>
        <w:t>, Biodiversity Net Gain</w:t>
      </w:r>
      <w:r w:rsidRPr="00525654">
        <w:rPr>
          <w:rFonts w:ascii="Arial" w:hAnsi="Arial" w:cs="Arial"/>
          <w:sz w:val="24"/>
          <w:szCs w:val="24"/>
        </w:rPr>
        <w:t xml:space="preserve"> (BNG)</w:t>
      </w:r>
      <w:r w:rsidRPr="00525654" w:rsidR="00902A33">
        <w:rPr>
          <w:rFonts w:ascii="Arial" w:hAnsi="Arial" w:cs="Arial"/>
          <w:sz w:val="24"/>
          <w:szCs w:val="24"/>
        </w:rPr>
        <w:t xml:space="preserve"> </w:t>
      </w:r>
      <w:r w:rsidR="004F216F">
        <w:rPr>
          <w:rFonts w:ascii="Arial" w:hAnsi="Arial" w:cs="Arial"/>
          <w:sz w:val="24"/>
          <w:szCs w:val="24"/>
        </w:rPr>
        <w:t>or</w:t>
      </w:r>
      <w:r w:rsidRPr="00525654" w:rsidR="00902A33">
        <w:rPr>
          <w:rFonts w:ascii="Arial" w:hAnsi="Arial" w:cs="Arial"/>
          <w:sz w:val="24"/>
          <w:szCs w:val="24"/>
        </w:rPr>
        <w:t xml:space="preserve"> Natural Flood Management </w:t>
      </w:r>
      <w:r w:rsidRPr="00525654">
        <w:rPr>
          <w:rFonts w:ascii="Arial" w:hAnsi="Arial" w:cs="Arial"/>
          <w:sz w:val="24"/>
          <w:szCs w:val="24"/>
        </w:rPr>
        <w:t xml:space="preserve">(NFM) </w:t>
      </w:r>
      <w:r w:rsidRPr="00525654" w:rsidR="00902A33">
        <w:rPr>
          <w:rFonts w:ascii="Arial" w:hAnsi="Arial" w:cs="Arial"/>
          <w:sz w:val="24"/>
          <w:szCs w:val="24"/>
        </w:rPr>
        <w:t>methodologies. They must show potential for Ecosystem Service Trading and alignment with Local Investment in Natural Capital</w:t>
      </w:r>
      <w:r w:rsidRPr="00525654">
        <w:rPr>
          <w:rFonts w:ascii="Arial" w:hAnsi="Arial" w:cs="Arial"/>
          <w:sz w:val="24"/>
          <w:szCs w:val="24"/>
        </w:rPr>
        <w:t xml:space="preserve"> (LINC)</w:t>
      </w:r>
      <w:r w:rsidRPr="00525654" w:rsidR="00902A33">
        <w:rPr>
          <w:rFonts w:ascii="Arial" w:hAnsi="Arial" w:cs="Arial"/>
          <w:sz w:val="24"/>
          <w:szCs w:val="24"/>
        </w:rPr>
        <w:t xml:space="preserve"> frameworks.</w:t>
      </w:r>
    </w:p>
    <w:p w:rsidR="00525654" w:rsidP="00525654" w:rsidRDefault="00525654" w14:paraId="5DA8E704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902A33" w:rsidP="00525654" w:rsidRDefault="00900DD4" w14:paraId="576BA9DE" w14:textId="3A24DBA6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25654">
        <w:rPr>
          <w:rFonts w:ascii="Arial" w:hAnsi="Arial" w:cs="Arial"/>
          <w:b/>
          <w:bCs/>
          <w:sz w:val="24"/>
          <w:szCs w:val="24"/>
        </w:rPr>
        <w:t xml:space="preserve">Loan Security: - </w:t>
      </w:r>
      <w:r w:rsidRPr="00525654" w:rsidR="00902A33">
        <w:rPr>
          <w:rFonts w:ascii="Arial" w:hAnsi="Arial" w:cs="Arial"/>
          <w:sz w:val="24"/>
          <w:szCs w:val="24"/>
        </w:rPr>
        <w:t>Commercial loans may be secured against future Natural Capital outcomes. Public loans may be unsecured with repayment expected via the Authority (BC) contract or future investment.</w:t>
      </w:r>
    </w:p>
    <w:p w:rsidR="00525654" w:rsidP="00525654" w:rsidRDefault="00525654" w14:paraId="07BE80AD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525654" w:rsidR="00902A33" w:rsidP="00525654" w:rsidRDefault="00900DD4" w14:paraId="36EDF84E" w14:textId="48451692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6FA68545" w:rsidR="00900DD4">
        <w:rPr>
          <w:rFonts w:ascii="Arial" w:hAnsi="Arial" w:cs="Arial"/>
          <w:b w:val="1"/>
          <w:bCs w:val="1"/>
          <w:sz w:val="24"/>
          <w:szCs w:val="24"/>
        </w:rPr>
        <w:t>Funding Conditions:</w:t>
      </w:r>
      <w:r w:rsidRPr="6FA68545" w:rsidR="00900DD4">
        <w:rPr>
          <w:rFonts w:ascii="Arial" w:hAnsi="Arial" w:cs="Arial"/>
          <w:sz w:val="24"/>
          <w:szCs w:val="24"/>
        </w:rPr>
        <w:t xml:space="preserve"> - </w:t>
      </w:r>
      <w:r w:rsidRPr="6FA68545" w:rsidR="00902A33">
        <w:rPr>
          <w:rFonts w:ascii="Arial" w:hAnsi="Arial" w:cs="Arial"/>
          <w:sz w:val="24"/>
          <w:szCs w:val="24"/>
        </w:rPr>
        <w:t xml:space="preserve">Projects must </w:t>
      </w:r>
      <w:r w:rsidRPr="6FA68545" w:rsidR="00900DD4">
        <w:rPr>
          <w:rFonts w:ascii="Arial" w:hAnsi="Arial" w:cs="Arial"/>
          <w:sz w:val="24"/>
          <w:szCs w:val="24"/>
        </w:rPr>
        <w:t>demonstrate</w:t>
      </w:r>
      <w:r w:rsidRPr="6FA68545" w:rsidR="00900DD4">
        <w:rPr>
          <w:rFonts w:ascii="Arial" w:hAnsi="Arial" w:cs="Arial"/>
          <w:sz w:val="24"/>
          <w:szCs w:val="24"/>
        </w:rPr>
        <w:t xml:space="preserve"> a c</w:t>
      </w:r>
      <w:r w:rsidRPr="6FA68545" w:rsidR="00902A33">
        <w:rPr>
          <w:rFonts w:ascii="Arial" w:hAnsi="Arial" w:cs="Arial"/>
          <w:sz w:val="24"/>
          <w:szCs w:val="24"/>
        </w:rPr>
        <w:t>lear repayment pathway, such as an Authority (BC Contract) or offtake agreement. Public funding may support strategic projects that lack early-stage finance</w:t>
      </w:r>
      <w:r w:rsidRPr="6FA68545" w:rsidR="00902A33">
        <w:rPr>
          <w:rFonts w:ascii="Arial" w:hAnsi="Arial" w:cs="Arial"/>
          <w:sz w:val="24"/>
          <w:szCs w:val="24"/>
        </w:rPr>
        <w:t>.</w:t>
      </w:r>
    </w:p>
    <w:p w:rsidRPr="00D33B18" w:rsidR="003734C4" w:rsidP="003734C4" w:rsidRDefault="00B94D7F" w14:paraId="10846EC5" w14:textId="5EB223BA">
      <w:pPr>
        <w:rPr>
          <w:rFonts w:ascii="Arial" w:hAnsi="Arial" w:cs="Arial"/>
          <w:b/>
          <w:bCs/>
          <w:sz w:val="32"/>
          <w:szCs w:val="32"/>
        </w:rPr>
      </w:pPr>
      <w:r w:rsidRPr="13B55F36">
        <w:rPr>
          <w:rFonts w:ascii="Arial" w:hAnsi="Arial" w:cs="Arial"/>
          <w:b/>
          <w:bCs/>
          <w:sz w:val="32"/>
          <w:szCs w:val="32"/>
        </w:rPr>
        <w:t xml:space="preserve">6.0 </w:t>
      </w:r>
      <w:r w:rsidRPr="13B55F36" w:rsidR="003734C4">
        <w:rPr>
          <w:rFonts w:ascii="Arial" w:hAnsi="Arial" w:cs="Arial"/>
          <w:b/>
          <w:bCs/>
          <w:sz w:val="32"/>
          <w:szCs w:val="32"/>
        </w:rPr>
        <w:t>Project</w:t>
      </w:r>
      <w:r w:rsidRPr="13B55F36" w:rsidR="303110B8">
        <w:rPr>
          <w:rFonts w:ascii="Arial" w:hAnsi="Arial" w:cs="Arial"/>
          <w:b/>
          <w:bCs/>
          <w:sz w:val="32"/>
          <w:szCs w:val="32"/>
        </w:rPr>
        <w:t xml:space="preserve"> Development</w:t>
      </w:r>
    </w:p>
    <w:p w:rsidR="00CC0AFA" w:rsidP="15916FD8" w:rsidRDefault="003734C4" w14:paraId="228D2F79" w14:textId="394FC4D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highlight w:val="yellow"/>
        </w:rPr>
      </w:pPr>
      <w:r w:rsidRPr="006924A4">
        <w:rPr>
          <w:rFonts w:ascii="Arial" w:hAnsi="Arial" w:cs="Arial"/>
          <w:sz w:val="24"/>
          <w:szCs w:val="24"/>
        </w:rPr>
        <w:t>Fo</w:t>
      </w:r>
      <w:r w:rsidRPr="00D33B18">
        <w:rPr>
          <w:rFonts w:ascii="Arial" w:hAnsi="Arial" w:cs="Arial"/>
          <w:sz w:val="24"/>
          <w:szCs w:val="24"/>
        </w:rPr>
        <w:t>r</w:t>
      </w:r>
      <w:r w:rsidRPr="005872E2">
        <w:rPr>
          <w:rFonts w:ascii="Arial" w:hAnsi="Arial" w:cs="Arial"/>
          <w:sz w:val="24"/>
          <w:szCs w:val="24"/>
        </w:rPr>
        <w:t xml:space="preserve"> projects to become investable, IRF funding </w:t>
      </w:r>
      <w:r w:rsidRPr="005872E2" w:rsidR="00CC0AFA">
        <w:rPr>
          <w:rFonts w:ascii="Arial" w:hAnsi="Arial" w:cs="Arial"/>
          <w:sz w:val="24"/>
          <w:szCs w:val="24"/>
        </w:rPr>
        <w:t xml:space="preserve">may </w:t>
      </w:r>
      <w:r w:rsidRPr="005872E2">
        <w:rPr>
          <w:rFonts w:ascii="Arial" w:hAnsi="Arial" w:cs="Arial"/>
          <w:sz w:val="24"/>
          <w:szCs w:val="24"/>
        </w:rPr>
        <w:t>be required to support the collection of baseline data</w:t>
      </w:r>
      <w:r w:rsidRPr="005872E2" w:rsidR="1F55044F">
        <w:rPr>
          <w:rFonts w:ascii="Arial" w:hAnsi="Arial" w:cs="Arial"/>
          <w:sz w:val="24"/>
          <w:szCs w:val="24"/>
        </w:rPr>
        <w:t>, and the development of credible financial models.</w:t>
      </w:r>
      <w:r w:rsidRPr="005872E2">
        <w:rPr>
          <w:rFonts w:ascii="Arial" w:hAnsi="Arial" w:cs="Arial"/>
          <w:sz w:val="24"/>
          <w:szCs w:val="24"/>
        </w:rPr>
        <w:t xml:space="preserve"> This could in</w:t>
      </w:r>
      <w:r w:rsidRPr="005872E2" w:rsidR="00CC0AFA">
        <w:rPr>
          <w:rFonts w:ascii="Arial" w:hAnsi="Arial" w:cs="Arial"/>
          <w:sz w:val="24"/>
          <w:szCs w:val="24"/>
        </w:rPr>
        <w:t>clude financing</w:t>
      </w:r>
      <w:r w:rsidRPr="005872E2">
        <w:rPr>
          <w:rFonts w:ascii="Arial" w:hAnsi="Arial" w:cs="Arial"/>
          <w:sz w:val="24"/>
          <w:szCs w:val="24"/>
        </w:rPr>
        <w:t xml:space="preserve"> consultancy-led field surveys</w:t>
      </w:r>
      <w:r w:rsidRPr="005872E2" w:rsidR="6C030A27">
        <w:rPr>
          <w:rFonts w:ascii="Arial" w:hAnsi="Arial" w:cs="Arial"/>
          <w:sz w:val="24"/>
          <w:szCs w:val="24"/>
        </w:rPr>
        <w:t>, hydrological modelling</w:t>
      </w:r>
      <w:r w:rsidRPr="15916FD8" w:rsidR="6C030A27">
        <w:rPr>
          <w:rFonts w:ascii="Arial" w:hAnsi="Arial" w:cs="Arial"/>
          <w:sz w:val="24"/>
          <w:szCs w:val="24"/>
        </w:rPr>
        <w:t xml:space="preserve"> within catchments,</w:t>
      </w:r>
      <w:r w:rsidRPr="15916FD8">
        <w:rPr>
          <w:rFonts w:ascii="Arial" w:hAnsi="Arial" w:cs="Arial"/>
          <w:sz w:val="24"/>
          <w:szCs w:val="24"/>
        </w:rPr>
        <w:t xml:space="preserve"> or funding experienced in-house staff to carry out</w:t>
      </w:r>
      <w:r w:rsidRPr="15916FD8" w:rsidR="71E854F2">
        <w:rPr>
          <w:rFonts w:ascii="Arial" w:hAnsi="Arial" w:cs="Arial"/>
          <w:sz w:val="24"/>
          <w:szCs w:val="24"/>
        </w:rPr>
        <w:t xml:space="preserve"> soil and habitat assessments</w:t>
      </w:r>
      <w:r w:rsidRPr="15916FD8">
        <w:rPr>
          <w:rFonts w:ascii="Arial" w:hAnsi="Arial" w:cs="Arial"/>
          <w:sz w:val="24"/>
          <w:szCs w:val="24"/>
        </w:rPr>
        <w:t>.</w:t>
      </w:r>
      <w:r w:rsidRPr="15916FD8" w:rsidR="00CC0AFA">
        <w:rPr>
          <w:rFonts w:ascii="Arial" w:hAnsi="Arial" w:cs="Arial"/>
          <w:sz w:val="24"/>
          <w:szCs w:val="24"/>
        </w:rPr>
        <w:t xml:space="preserve"> Baseline data is essential to quantify potential uplift</w:t>
      </w:r>
      <w:r w:rsidRPr="15916FD8" w:rsidR="1076C309">
        <w:rPr>
          <w:rFonts w:ascii="Arial" w:hAnsi="Arial" w:cs="Arial"/>
          <w:sz w:val="24"/>
          <w:szCs w:val="24"/>
        </w:rPr>
        <w:t xml:space="preserve">, </w:t>
      </w:r>
      <w:r w:rsidRPr="15916FD8" w:rsidR="00CC0AFA">
        <w:rPr>
          <w:rFonts w:ascii="Arial" w:hAnsi="Arial" w:cs="Arial"/>
          <w:sz w:val="24"/>
          <w:szCs w:val="24"/>
        </w:rPr>
        <w:t>demonstrate project viability</w:t>
      </w:r>
      <w:r w:rsidRPr="15916FD8" w:rsidR="2603D3C2">
        <w:rPr>
          <w:rFonts w:ascii="Arial" w:hAnsi="Arial" w:cs="Arial"/>
          <w:sz w:val="24"/>
          <w:szCs w:val="24"/>
        </w:rPr>
        <w:t>, and meet verification requirements in markets such as BNG, CO</w:t>
      </w:r>
      <w:r w:rsidRPr="005872E2" w:rsidR="2603D3C2">
        <w:rPr>
          <w:rFonts w:ascii="Arial" w:hAnsi="Arial" w:cs="Arial"/>
          <w:sz w:val="24"/>
          <w:szCs w:val="24"/>
          <w:vertAlign w:val="subscript"/>
        </w:rPr>
        <w:t>2</w:t>
      </w:r>
      <w:r w:rsidRPr="005872E2" w:rsidR="76082B60">
        <w:rPr>
          <w:rFonts w:ascii="Arial" w:hAnsi="Arial" w:cs="Arial"/>
          <w:sz w:val="24"/>
          <w:szCs w:val="24"/>
        </w:rPr>
        <w:t xml:space="preserve"> and</w:t>
      </w:r>
      <w:r w:rsidRPr="15916FD8" w:rsidR="76082B60">
        <w:rPr>
          <w:rFonts w:ascii="Arial" w:hAnsi="Arial" w:cs="Arial"/>
          <w:sz w:val="24"/>
          <w:szCs w:val="24"/>
        </w:rPr>
        <w:t xml:space="preserve"> NFM.</w:t>
      </w:r>
    </w:p>
    <w:p w:rsidR="00CC0AFA" w:rsidP="00CC0AFA" w:rsidRDefault="00CC0AFA" w14:paraId="11318D3F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3734C4" w:rsidP="003734C4" w:rsidRDefault="00CC0AFA" w14:paraId="1F58A77E" w14:textId="6B13C1F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15916FD8">
        <w:rPr>
          <w:rFonts w:ascii="Arial" w:hAnsi="Arial" w:cs="Arial"/>
          <w:sz w:val="24"/>
          <w:szCs w:val="24"/>
        </w:rPr>
        <w:t xml:space="preserve">A common barrier to project development is the lack </w:t>
      </w:r>
      <w:r w:rsidRPr="15916FD8" w:rsidR="003734C4">
        <w:rPr>
          <w:rFonts w:ascii="Arial" w:hAnsi="Arial" w:cs="Arial"/>
          <w:sz w:val="24"/>
          <w:szCs w:val="24"/>
        </w:rPr>
        <w:t xml:space="preserve">of clear pricing and </w:t>
      </w:r>
      <w:r w:rsidRPr="15916FD8">
        <w:rPr>
          <w:rFonts w:ascii="Arial" w:hAnsi="Arial" w:cs="Arial"/>
          <w:sz w:val="24"/>
          <w:szCs w:val="24"/>
        </w:rPr>
        <w:t xml:space="preserve">the robust </w:t>
      </w:r>
      <w:r w:rsidRPr="15916FD8" w:rsidR="003734C4">
        <w:rPr>
          <w:rFonts w:ascii="Arial" w:hAnsi="Arial" w:cs="Arial"/>
          <w:sz w:val="24"/>
          <w:szCs w:val="24"/>
        </w:rPr>
        <w:t>financial model</w:t>
      </w:r>
      <w:r w:rsidRPr="15916FD8">
        <w:rPr>
          <w:rFonts w:ascii="Arial" w:hAnsi="Arial" w:cs="Arial"/>
          <w:sz w:val="24"/>
          <w:szCs w:val="24"/>
        </w:rPr>
        <w:t>s</w:t>
      </w:r>
      <w:r w:rsidRPr="15916FD8" w:rsidR="003734C4">
        <w:rPr>
          <w:rFonts w:ascii="Arial" w:hAnsi="Arial" w:cs="Arial"/>
          <w:sz w:val="24"/>
          <w:szCs w:val="24"/>
        </w:rPr>
        <w:t>. The</w:t>
      </w:r>
      <w:r w:rsidRPr="15916FD8">
        <w:rPr>
          <w:rFonts w:ascii="Arial" w:hAnsi="Arial" w:cs="Arial"/>
          <w:sz w:val="24"/>
          <w:szCs w:val="24"/>
        </w:rPr>
        <w:t xml:space="preserve"> IRF </w:t>
      </w:r>
      <w:r w:rsidRPr="15916FD8" w:rsidR="003734C4">
        <w:rPr>
          <w:rFonts w:ascii="Arial" w:hAnsi="Arial" w:cs="Arial"/>
          <w:sz w:val="24"/>
          <w:szCs w:val="24"/>
        </w:rPr>
        <w:t xml:space="preserve">may </w:t>
      </w:r>
      <w:r w:rsidRPr="15916FD8" w:rsidR="23B3F5FB">
        <w:rPr>
          <w:rFonts w:ascii="Arial" w:hAnsi="Arial" w:cs="Arial"/>
          <w:sz w:val="24"/>
          <w:szCs w:val="24"/>
        </w:rPr>
        <w:t xml:space="preserve">therefore </w:t>
      </w:r>
      <w:r w:rsidRPr="15916FD8" w:rsidR="003734C4">
        <w:rPr>
          <w:rFonts w:ascii="Arial" w:hAnsi="Arial" w:cs="Arial"/>
          <w:sz w:val="24"/>
          <w:szCs w:val="24"/>
        </w:rPr>
        <w:t xml:space="preserve">need to fund expert advice on the costing of habitat creation and management works, </w:t>
      </w:r>
      <w:r w:rsidRPr="15916FD8" w:rsidR="230D90F0">
        <w:rPr>
          <w:rFonts w:ascii="Arial" w:hAnsi="Arial" w:cs="Arial"/>
          <w:sz w:val="24"/>
          <w:szCs w:val="24"/>
        </w:rPr>
        <w:t>hydrological interventions, or C</w:t>
      </w:r>
      <w:r w:rsidRPr="15916FD8" w:rsidR="31C3A018">
        <w:rPr>
          <w:rFonts w:ascii="Arial" w:hAnsi="Arial" w:cs="Arial"/>
          <w:sz w:val="24"/>
          <w:szCs w:val="24"/>
        </w:rPr>
        <w:t>O</w:t>
      </w:r>
      <w:r w:rsidRPr="005872E2" w:rsidR="31C3A018">
        <w:rPr>
          <w:rFonts w:ascii="Arial" w:hAnsi="Arial" w:cs="Arial"/>
          <w:sz w:val="24"/>
          <w:szCs w:val="24"/>
          <w:vertAlign w:val="subscript"/>
        </w:rPr>
        <w:t>2</w:t>
      </w:r>
      <w:r w:rsidRPr="15916FD8" w:rsidR="31C3A018">
        <w:rPr>
          <w:rFonts w:ascii="Arial" w:hAnsi="Arial" w:cs="Arial"/>
          <w:sz w:val="24"/>
          <w:szCs w:val="24"/>
        </w:rPr>
        <w:t xml:space="preserve"> methodologies, as </w:t>
      </w:r>
      <w:r w:rsidRPr="15916FD8" w:rsidR="003734C4">
        <w:rPr>
          <w:rFonts w:ascii="Arial" w:hAnsi="Arial" w:cs="Arial"/>
          <w:sz w:val="24"/>
          <w:szCs w:val="24"/>
        </w:rPr>
        <w:t xml:space="preserve">well as </w:t>
      </w:r>
      <w:r w:rsidRPr="15916FD8">
        <w:rPr>
          <w:rFonts w:ascii="Arial" w:hAnsi="Arial" w:cs="Arial"/>
          <w:sz w:val="24"/>
          <w:szCs w:val="24"/>
        </w:rPr>
        <w:t xml:space="preserve">associated </w:t>
      </w:r>
      <w:r w:rsidRPr="15916FD8" w:rsidR="003734C4">
        <w:rPr>
          <w:rFonts w:ascii="Arial" w:hAnsi="Arial" w:cs="Arial"/>
          <w:sz w:val="24"/>
          <w:szCs w:val="24"/>
        </w:rPr>
        <w:t xml:space="preserve">monitoring and legal fees. This support </w:t>
      </w:r>
      <w:r w:rsidRPr="15916FD8">
        <w:rPr>
          <w:rFonts w:ascii="Arial" w:hAnsi="Arial" w:cs="Arial"/>
          <w:sz w:val="24"/>
          <w:szCs w:val="24"/>
        </w:rPr>
        <w:t>enables</w:t>
      </w:r>
      <w:r w:rsidRPr="15916FD8" w:rsidR="003734C4">
        <w:rPr>
          <w:rFonts w:ascii="Arial" w:hAnsi="Arial" w:cs="Arial"/>
          <w:sz w:val="24"/>
          <w:szCs w:val="24"/>
        </w:rPr>
        <w:t xml:space="preserve"> projects </w:t>
      </w:r>
      <w:r w:rsidRPr="15916FD8">
        <w:rPr>
          <w:rFonts w:ascii="Arial" w:hAnsi="Arial" w:cs="Arial"/>
          <w:sz w:val="24"/>
          <w:szCs w:val="24"/>
        </w:rPr>
        <w:t xml:space="preserve">to </w:t>
      </w:r>
      <w:r w:rsidRPr="15916FD8" w:rsidR="003734C4">
        <w:rPr>
          <w:rFonts w:ascii="Arial" w:hAnsi="Arial" w:cs="Arial"/>
          <w:sz w:val="24"/>
          <w:szCs w:val="24"/>
        </w:rPr>
        <w:t xml:space="preserve">develop </w:t>
      </w:r>
      <w:r w:rsidRPr="15916FD8">
        <w:rPr>
          <w:rFonts w:ascii="Arial" w:hAnsi="Arial" w:cs="Arial"/>
          <w:sz w:val="24"/>
          <w:szCs w:val="24"/>
        </w:rPr>
        <w:t xml:space="preserve">credible </w:t>
      </w:r>
      <w:r w:rsidRPr="15916FD8" w:rsidR="003734C4">
        <w:rPr>
          <w:rFonts w:ascii="Arial" w:hAnsi="Arial" w:cs="Arial"/>
          <w:sz w:val="24"/>
          <w:szCs w:val="24"/>
        </w:rPr>
        <w:t>financi</w:t>
      </w:r>
      <w:r w:rsidRPr="15916FD8">
        <w:rPr>
          <w:rFonts w:ascii="Arial" w:hAnsi="Arial" w:cs="Arial"/>
          <w:sz w:val="24"/>
          <w:szCs w:val="24"/>
        </w:rPr>
        <w:t>al</w:t>
      </w:r>
      <w:r w:rsidRPr="15916FD8" w:rsidR="003734C4">
        <w:rPr>
          <w:rFonts w:ascii="Arial" w:hAnsi="Arial" w:cs="Arial"/>
          <w:sz w:val="24"/>
          <w:szCs w:val="24"/>
        </w:rPr>
        <w:t xml:space="preserve"> </w:t>
      </w:r>
      <w:r w:rsidRPr="15916FD8" w:rsidR="602C771A">
        <w:rPr>
          <w:rFonts w:ascii="Arial" w:hAnsi="Arial" w:cs="Arial"/>
          <w:sz w:val="24"/>
          <w:szCs w:val="24"/>
        </w:rPr>
        <w:t xml:space="preserve">requirements and articulate them to </w:t>
      </w:r>
      <w:r w:rsidRPr="15916FD8">
        <w:rPr>
          <w:rFonts w:ascii="Arial" w:hAnsi="Arial" w:cs="Arial"/>
          <w:sz w:val="24"/>
          <w:szCs w:val="24"/>
        </w:rPr>
        <w:t>potential buyers, investors or the BC</w:t>
      </w:r>
      <w:r w:rsidRPr="15916FD8" w:rsidR="6210BFF8">
        <w:rPr>
          <w:rFonts w:ascii="Arial" w:hAnsi="Arial" w:cs="Arial"/>
          <w:sz w:val="24"/>
          <w:szCs w:val="24"/>
        </w:rPr>
        <w:t>, ensuring locally governed projects can progress toward investment readiness.</w:t>
      </w:r>
    </w:p>
    <w:p w:rsidRPr="00CC0AFA" w:rsidR="00930E88" w:rsidP="00930E88" w:rsidRDefault="00930E88" w14:paraId="7F5D49A6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6210BFF8" w:rsidP="15916FD8" w:rsidRDefault="6210BFF8" w14:paraId="58CBE7BB" w14:textId="68D3320C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15916FD8">
        <w:rPr>
          <w:rFonts w:ascii="Arial" w:hAnsi="Arial" w:cs="Arial"/>
          <w:sz w:val="24"/>
          <w:szCs w:val="24"/>
        </w:rPr>
        <w:t>While current market development is focused on BNG, CO</w:t>
      </w:r>
      <w:r w:rsidRPr="005872E2">
        <w:rPr>
          <w:rFonts w:ascii="Arial" w:hAnsi="Arial" w:cs="Arial"/>
          <w:sz w:val="24"/>
          <w:szCs w:val="24"/>
          <w:vertAlign w:val="subscript"/>
        </w:rPr>
        <w:t>2,</w:t>
      </w:r>
      <w:r w:rsidRPr="15916FD8">
        <w:rPr>
          <w:rFonts w:ascii="Arial" w:hAnsi="Arial" w:cs="Arial"/>
          <w:sz w:val="24"/>
          <w:szCs w:val="24"/>
        </w:rPr>
        <w:t xml:space="preserve"> and NFM</w:t>
      </w:r>
      <w:r w:rsidRPr="15916FD8" w:rsidR="2DB8A3DD">
        <w:rPr>
          <w:rFonts w:ascii="Arial" w:hAnsi="Arial" w:cs="Arial"/>
          <w:sz w:val="24"/>
          <w:szCs w:val="24"/>
        </w:rPr>
        <w:t>, the IRF is designed to support project development across all ecosystem services. Its role is to fund the technical and commercial work needed to evidence outcomes</w:t>
      </w:r>
      <w:r w:rsidRPr="15916FD8" w:rsidR="5C7D5F56">
        <w:rPr>
          <w:rFonts w:ascii="Arial" w:hAnsi="Arial" w:cs="Arial"/>
          <w:sz w:val="24"/>
          <w:szCs w:val="24"/>
        </w:rPr>
        <w:t xml:space="preserve"> and create investible propositions, regardless of the specific market mechanism.</w:t>
      </w:r>
    </w:p>
    <w:p w:rsidR="00FB435D" w:rsidP="00FB435D" w:rsidRDefault="00FB435D" w14:paraId="7F700333" w14:textId="733123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7</w:t>
      </w:r>
      <w:r w:rsidRPr="00FB435D">
        <w:rPr>
          <w:rFonts w:ascii="Arial" w:hAnsi="Arial" w:cs="Arial"/>
          <w:b/>
          <w:bCs/>
          <w:sz w:val="32"/>
          <w:szCs w:val="32"/>
        </w:rPr>
        <w:t xml:space="preserve">.0 </w:t>
      </w:r>
      <w:r>
        <w:rPr>
          <w:rFonts w:ascii="Arial" w:hAnsi="Arial" w:cs="Arial"/>
          <w:b/>
          <w:bCs/>
          <w:sz w:val="32"/>
          <w:szCs w:val="32"/>
        </w:rPr>
        <w:t>Delivering the IRF</w:t>
      </w:r>
    </w:p>
    <w:p w:rsidR="00FB435D" w:rsidP="00FB435D" w:rsidRDefault="00FB435D" w14:paraId="7BD14F58" w14:textId="11CD8F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delivery model for the IRF will depend on local context</w:t>
      </w:r>
      <w:r w:rsidR="008A10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and </w:t>
      </w:r>
      <w:r w:rsidR="008A1012">
        <w:rPr>
          <w:rFonts w:ascii="Arial" w:hAnsi="Arial" w:cs="Arial"/>
          <w:sz w:val="24"/>
          <w:szCs w:val="24"/>
        </w:rPr>
        <w:t xml:space="preserve">available </w:t>
      </w:r>
      <w:r>
        <w:rPr>
          <w:rFonts w:ascii="Arial" w:hAnsi="Arial" w:cs="Arial"/>
          <w:sz w:val="24"/>
          <w:szCs w:val="24"/>
        </w:rPr>
        <w:t xml:space="preserve">delivery capacity. </w:t>
      </w:r>
      <w:r w:rsidR="008A1012"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 xml:space="preserve">ey components </w:t>
      </w:r>
      <w:r w:rsidR="008A1012">
        <w:rPr>
          <w:rFonts w:ascii="Arial" w:hAnsi="Arial" w:cs="Arial"/>
          <w:sz w:val="24"/>
          <w:szCs w:val="24"/>
        </w:rPr>
        <w:t xml:space="preserve">may </w:t>
      </w:r>
      <w:r>
        <w:rPr>
          <w:rFonts w:ascii="Arial" w:hAnsi="Arial" w:cs="Arial"/>
          <w:sz w:val="24"/>
          <w:szCs w:val="24"/>
        </w:rPr>
        <w:t xml:space="preserve">include: - </w:t>
      </w:r>
    </w:p>
    <w:p w:rsidR="008A1012" w:rsidP="008A1012" w:rsidRDefault="008A1012" w14:paraId="5CF34DAF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8A1012" w:rsidR="00FB435D" w:rsidP="00667C36" w:rsidRDefault="00FB435D" w14:paraId="67BCD016" w14:textId="1400B788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8A1012">
        <w:rPr>
          <w:rFonts w:ascii="Arial" w:hAnsi="Arial" w:cs="Arial"/>
          <w:sz w:val="24"/>
          <w:szCs w:val="24"/>
        </w:rPr>
        <w:t>A</w:t>
      </w:r>
      <w:r w:rsidRPr="008A1012" w:rsidR="008A1012">
        <w:rPr>
          <w:rFonts w:ascii="Arial" w:hAnsi="Arial" w:cs="Arial"/>
          <w:sz w:val="24"/>
          <w:szCs w:val="24"/>
        </w:rPr>
        <w:t xml:space="preserve"> delivery team or</w:t>
      </w:r>
      <w:r w:rsidR="008A1012">
        <w:rPr>
          <w:rFonts w:ascii="Arial" w:hAnsi="Arial" w:cs="Arial"/>
          <w:sz w:val="24"/>
          <w:szCs w:val="24"/>
        </w:rPr>
        <w:t xml:space="preserve"> </w:t>
      </w:r>
      <w:r w:rsidRPr="008A1012">
        <w:rPr>
          <w:rFonts w:ascii="Arial" w:hAnsi="Arial" w:cs="Arial"/>
          <w:sz w:val="24"/>
          <w:szCs w:val="24"/>
        </w:rPr>
        <w:t>delegated body responsible for managing the facility</w:t>
      </w:r>
    </w:p>
    <w:p w:rsidR="00FB435D" w:rsidP="00FB435D" w:rsidRDefault="00FB435D" w14:paraId="7F7F1D3D" w14:textId="20C674A7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clear process for identifying</w:t>
      </w:r>
      <w:r w:rsidR="008A10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supporting eligible projects</w:t>
      </w:r>
    </w:p>
    <w:p w:rsidR="00FB435D" w:rsidP="00FB435D" w:rsidRDefault="00FB435D" w14:paraId="04D25351" w14:textId="2F7684D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Mechanisms for allocating finance and </w:t>
      </w:r>
      <w:r w:rsidR="008A1012">
        <w:rPr>
          <w:rFonts w:ascii="Arial" w:hAnsi="Arial" w:cs="Arial"/>
          <w:sz w:val="24"/>
          <w:szCs w:val="24"/>
        </w:rPr>
        <w:t>providing advisory input</w:t>
      </w:r>
    </w:p>
    <w:p w:rsidR="00FB435D" w:rsidP="00FB435D" w:rsidRDefault="008A1012" w14:paraId="08665D84" w14:textId="6C7DF442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Tools for tracking project progression and readiness milestones </w:t>
      </w:r>
    </w:p>
    <w:p w:rsidR="008A1012" w:rsidP="008A1012" w:rsidRDefault="008A1012" w14:paraId="52C792C4" w14:textId="7777777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Pr="00FB435D" w:rsidR="00FB435D" w:rsidP="00FB435D" w:rsidRDefault="00FB435D" w14:paraId="4F600365" w14:textId="549BACD8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guide will be updated as delivery models are tested and refined through </w:t>
      </w:r>
      <w:r w:rsidR="008A1012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emonstration </w:t>
      </w:r>
      <w:r w:rsidR="008A1012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ilot </w:t>
      </w:r>
      <w:r w:rsidR="008A1012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rojects </w:t>
      </w:r>
    </w:p>
    <w:p w:rsidR="008A1012" w:rsidP="008A1012" w:rsidRDefault="008A1012" w14:paraId="336D457A" w14:textId="278BABA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8</w:t>
      </w:r>
      <w:r w:rsidRPr="00FB435D">
        <w:rPr>
          <w:rFonts w:ascii="Arial" w:hAnsi="Arial" w:cs="Arial"/>
          <w:b/>
          <w:bCs/>
          <w:sz w:val="32"/>
          <w:szCs w:val="32"/>
        </w:rPr>
        <w:t xml:space="preserve">.0 </w:t>
      </w:r>
      <w:r>
        <w:rPr>
          <w:rFonts w:ascii="Arial" w:hAnsi="Arial" w:cs="Arial"/>
          <w:b/>
          <w:bCs/>
          <w:sz w:val="32"/>
          <w:szCs w:val="32"/>
        </w:rPr>
        <w:t>Governance and Oversight</w:t>
      </w:r>
    </w:p>
    <w:p w:rsidR="008A1012" w:rsidP="008A1012" w:rsidRDefault="008A1012" w14:paraId="413EAB4C" w14:textId="77777777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Governance structures will vary by Combined Authority area, depending on statutory responsibilities and partnership arrangements. Oversight should include: - </w:t>
      </w:r>
    </w:p>
    <w:p w:rsidR="008A1012" w:rsidP="008A1012" w:rsidRDefault="008A1012" w14:paraId="7B49A2EC" w14:textId="05319286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lead authority responsible for strategic decision-making</w:t>
      </w:r>
    </w:p>
    <w:p w:rsidR="008A1012" w:rsidP="008A1012" w:rsidRDefault="00B83661" w14:paraId="6DDCE026" w14:textId="0EA93A9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Transparent</w:t>
      </w:r>
      <w:r w:rsidR="008A1012">
        <w:rPr>
          <w:rFonts w:ascii="Arial" w:hAnsi="Arial" w:cs="Arial"/>
          <w:sz w:val="24"/>
          <w:szCs w:val="24"/>
        </w:rPr>
        <w:t xml:space="preserve"> criteria for finance allocation and project eligibility</w:t>
      </w:r>
    </w:p>
    <w:p w:rsidR="008A1012" w:rsidP="008A1012" w:rsidRDefault="008A1012" w14:paraId="595CC96B" w14:textId="33F3252D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Integration with wider governance frameworks, including Local Nature Recovery Strategies (LNRS)</w:t>
      </w:r>
    </w:p>
    <w:p w:rsidR="008A1012" w:rsidP="008A1012" w:rsidRDefault="008A1012" w14:paraId="3ECDA133" w14:textId="29D6E051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Proportionate </w:t>
      </w:r>
      <w:r w:rsidR="00525654">
        <w:rPr>
          <w:rFonts w:ascii="Arial" w:hAnsi="Arial" w:cs="Arial"/>
          <w:sz w:val="24"/>
          <w:szCs w:val="24"/>
        </w:rPr>
        <w:t>reporting</w:t>
      </w:r>
      <w:r>
        <w:rPr>
          <w:rFonts w:ascii="Arial" w:hAnsi="Arial" w:cs="Arial"/>
          <w:sz w:val="24"/>
          <w:szCs w:val="24"/>
        </w:rPr>
        <w:t xml:space="preserve"> and </w:t>
      </w:r>
      <w:r w:rsidR="00525654">
        <w:rPr>
          <w:rFonts w:ascii="Arial" w:hAnsi="Arial" w:cs="Arial"/>
          <w:sz w:val="24"/>
          <w:szCs w:val="24"/>
        </w:rPr>
        <w:t>accountability</w:t>
      </w:r>
      <w:r>
        <w:rPr>
          <w:rFonts w:ascii="Arial" w:hAnsi="Arial" w:cs="Arial"/>
          <w:sz w:val="24"/>
          <w:szCs w:val="24"/>
        </w:rPr>
        <w:t xml:space="preserve"> mechanisms to support replication.</w:t>
      </w:r>
    </w:p>
    <w:p w:rsidR="008A1012" w:rsidP="008A1012" w:rsidRDefault="008A1012" w14:paraId="7F0D6AE5" w14:textId="4026BC20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9.0 Scaling Demand and Next Steps</w:t>
      </w:r>
    </w:p>
    <w:p w:rsidR="008A1012" w:rsidP="008A1012" w:rsidRDefault="008A1012" w14:paraId="49F63701" w14:textId="1AF8F7A3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6FA68545" w:rsidR="3DAA0667">
        <w:rPr>
          <w:rFonts w:ascii="Arial" w:hAnsi="Arial" w:cs="Arial"/>
          <w:sz w:val="24"/>
          <w:szCs w:val="24"/>
        </w:rPr>
        <w:t xml:space="preserve">The IRF is designed to unlock early-stage project development at scale. As Demonstration Pilot Projects progress, the Facility can be expected to support a broader </w:t>
      </w:r>
      <w:r w:rsidRPr="6FA68545" w:rsidR="3409FCF0">
        <w:rPr>
          <w:rFonts w:ascii="Arial" w:hAnsi="Arial" w:cs="Arial"/>
          <w:sz w:val="24"/>
          <w:szCs w:val="24"/>
        </w:rPr>
        <w:t>pipeline</w:t>
      </w:r>
      <w:r w:rsidRPr="6FA68545" w:rsidR="3DAA0667">
        <w:rPr>
          <w:rFonts w:ascii="Arial" w:hAnsi="Arial" w:cs="Arial"/>
          <w:sz w:val="24"/>
          <w:szCs w:val="24"/>
        </w:rPr>
        <w:t xml:space="preserve"> of investable </w:t>
      </w:r>
      <w:r w:rsidRPr="6FA68545" w:rsidR="3DAA0667">
        <w:rPr>
          <w:rFonts w:ascii="Arial" w:hAnsi="Arial" w:cs="Arial"/>
          <w:sz w:val="24"/>
          <w:szCs w:val="24"/>
        </w:rPr>
        <w:t xml:space="preserve">nature recovery opportunities. </w:t>
      </w:r>
    </w:p>
    <w:p w:rsidR="00EC4005" w:rsidP="00EC4005" w:rsidRDefault="00EC4005" w14:paraId="3EFFE826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8A1012" w:rsidP="008A1012" w:rsidRDefault="008A1012" w14:paraId="416B2B14" w14:textId="3706C53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Scaling demand will require: -</w:t>
      </w:r>
    </w:p>
    <w:p w:rsidR="008A1012" w:rsidP="008A1012" w:rsidRDefault="008A1012" w14:paraId="240F0AE0" w14:textId="51834BB1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Continued engagement with </w:t>
      </w:r>
      <w:r w:rsidR="0064518F">
        <w:rPr>
          <w:rFonts w:ascii="Arial" w:hAnsi="Arial" w:cs="Arial"/>
          <w:sz w:val="24"/>
          <w:szCs w:val="24"/>
        </w:rPr>
        <w:t>BC partners, project owners and delivery partners</w:t>
      </w:r>
    </w:p>
    <w:p w:rsidR="0064518F" w:rsidP="008A1012" w:rsidRDefault="0064518F" w14:paraId="57A662D7" w14:textId="342966DD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Clear sourcing logic to identify projects aligned with BC and LINC frameworks</w:t>
      </w:r>
    </w:p>
    <w:p w:rsidR="0064518F" w:rsidP="008A1012" w:rsidRDefault="0064518F" w14:paraId="170F5797" w14:textId="3260D203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Ongoing refinement of eligibility criteria, finance terms, and advisory support</w:t>
      </w:r>
    </w:p>
    <w:p w:rsidR="0064518F" w:rsidP="008A1012" w:rsidRDefault="0064518F" w14:paraId="1CC9B7C0" w14:textId="61A76810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Integration with</w:t>
      </w:r>
      <w:r w:rsidR="00B83661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>ider investment planning, including LNRS and regional procurement pathways</w:t>
      </w:r>
    </w:p>
    <w:p w:rsidR="00EC4005" w:rsidP="00EC4005" w:rsidRDefault="00EC4005" w14:paraId="578574E4" w14:textId="7777777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64518F" w:rsidP="0064518F" w:rsidRDefault="0064518F" w14:paraId="62A1A92A" w14:textId="3616EEE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Next steps may include formalising delivery arrangements, testing the facility across multiple Demonstration Pilot Projects, with a view to informing wider replication and scaling.</w:t>
      </w:r>
    </w:p>
    <w:p w:rsidR="00525654" w:rsidP="00525654" w:rsidRDefault="00525654" w14:paraId="4934A270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39789EFC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0F9F4DB3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28D0AF19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1294E846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04A5CEA9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5E1BA933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65248325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472627D4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3A856902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28B563AA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6132174F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16A743D6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626721C1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3664291A" w14:textId="77777777">
      <w:pPr>
        <w:rPr>
          <w:rFonts w:ascii="Arial" w:hAnsi="Arial" w:cs="Arial"/>
          <w:sz w:val="24"/>
          <w:szCs w:val="24"/>
        </w:rPr>
      </w:pPr>
    </w:p>
    <w:p w:rsidR="00525654" w:rsidP="00525654" w:rsidRDefault="00525654" w14:paraId="2745BAAA" w14:textId="77777777">
      <w:pPr>
        <w:rPr>
          <w:rFonts w:ascii="Arial" w:hAnsi="Arial" w:cs="Arial"/>
          <w:sz w:val="24"/>
          <w:szCs w:val="24"/>
        </w:rPr>
      </w:pPr>
    </w:p>
    <w:p w:rsidRPr="00525654" w:rsidR="00525654" w:rsidP="00525654" w:rsidRDefault="00525654" w14:paraId="3A511FD9" w14:textId="77777777">
      <w:pPr>
        <w:rPr>
          <w:rFonts w:ascii="Arial" w:hAnsi="Arial" w:cs="Arial"/>
          <w:sz w:val="24"/>
          <w:szCs w:val="24"/>
        </w:rPr>
      </w:pPr>
    </w:p>
    <w:p w:rsidRPr="008A1012" w:rsidR="008A1012" w:rsidP="008A1012" w:rsidRDefault="008A1012" w14:paraId="52056129" w14:textId="77777777">
      <w:pPr>
        <w:rPr>
          <w:rFonts w:ascii="Arial" w:hAnsi="Arial" w:cs="Arial"/>
          <w:b/>
          <w:bCs/>
          <w:sz w:val="32"/>
          <w:szCs w:val="32"/>
        </w:rPr>
      </w:pPr>
    </w:p>
    <w:p w:rsidR="00986322" w:rsidP="003734C4" w:rsidRDefault="00986322" w14:paraId="6F4B27C0" w14:textId="77777777">
      <w:pPr>
        <w:rPr>
          <w:rFonts w:ascii="Arial" w:hAnsi="Arial" w:cs="Arial"/>
          <w:sz w:val="24"/>
          <w:szCs w:val="24"/>
        </w:rPr>
      </w:pPr>
    </w:p>
    <w:p w:rsidRPr="00B83661" w:rsidR="00986322" w:rsidP="003734C4" w:rsidRDefault="00B83661" w14:paraId="23BECE82" w14:textId="19AC7D6F">
      <w:pPr>
        <w:rPr>
          <w:rFonts w:ascii="Arial" w:hAnsi="Arial" w:cs="Arial"/>
          <w:sz w:val="32"/>
          <w:szCs w:val="32"/>
        </w:rPr>
      </w:pPr>
      <w:r w:rsidRPr="00B83661">
        <w:rPr>
          <w:rFonts w:ascii="Arial" w:hAnsi="Arial" w:cs="Arial"/>
          <w:b/>
          <w:bCs/>
          <w:sz w:val="32"/>
          <w:szCs w:val="32"/>
        </w:rPr>
        <w:t xml:space="preserve">10.0 </w:t>
      </w:r>
      <w:r w:rsidRPr="00B83661" w:rsidR="00986322">
        <w:rPr>
          <w:rFonts w:ascii="Arial" w:hAnsi="Arial" w:cs="Arial"/>
          <w:b/>
          <w:bCs/>
          <w:sz w:val="32"/>
          <w:szCs w:val="32"/>
        </w:rPr>
        <w:t>Glossary</w:t>
      </w:r>
      <w:r w:rsidR="007330CE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986322" w:rsidP="003734C4" w:rsidRDefault="004E7D70" w14:paraId="2B82E324" w14:textId="44540140">
      <w:pPr>
        <w:rPr>
          <w:rFonts w:ascii="Arial" w:hAnsi="Arial" w:cs="Arial"/>
          <w:sz w:val="24"/>
          <w:szCs w:val="24"/>
        </w:rPr>
      </w:pPr>
      <w:r w:rsidRPr="004E7D70">
        <w:rPr>
          <w:rFonts w:ascii="Arial" w:hAnsi="Arial" w:cs="Arial"/>
          <w:b/>
          <w:bCs/>
          <w:sz w:val="24"/>
          <w:szCs w:val="24"/>
        </w:rPr>
        <w:t>The Authority</w:t>
      </w:r>
      <w:r>
        <w:rPr>
          <w:rFonts w:ascii="Arial" w:hAnsi="Arial" w:cs="Arial"/>
          <w:sz w:val="24"/>
          <w:szCs w:val="24"/>
        </w:rPr>
        <w:t>: - The public sector body or partnership responsible for designing, managing, and overseeing the Investment Readiness Facility.</w:t>
      </w:r>
    </w:p>
    <w:p w:rsidRPr="006D404C" w:rsidR="006D404C" w:rsidP="003734C4" w:rsidRDefault="006D404C" w14:paraId="126C218C" w14:textId="5A260A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Buyer: - </w:t>
      </w:r>
      <w:r>
        <w:rPr>
          <w:rFonts w:ascii="Arial" w:hAnsi="Arial" w:cs="Arial"/>
          <w:sz w:val="24"/>
          <w:szCs w:val="24"/>
        </w:rPr>
        <w:t xml:space="preserve">An organisation or individual seeking to purchase nature recovery goods and services. </w:t>
      </w:r>
      <w:r w:rsidR="00414A7C">
        <w:rPr>
          <w:rFonts w:ascii="Arial" w:hAnsi="Arial" w:cs="Arial"/>
          <w:sz w:val="24"/>
          <w:szCs w:val="24"/>
        </w:rPr>
        <w:t>Th</w:t>
      </w:r>
      <w:r>
        <w:rPr>
          <w:rFonts w:ascii="Arial" w:hAnsi="Arial" w:cs="Arial"/>
          <w:sz w:val="24"/>
          <w:szCs w:val="24"/>
        </w:rPr>
        <w:t>is includes local authorities, landowners, and individuals.</w:t>
      </w:r>
    </w:p>
    <w:p w:rsidR="007815D7" w:rsidP="003734C4" w:rsidRDefault="007815D7" w14:paraId="75A5FB2A" w14:textId="54BB0C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Blended Finance: - </w:t>
      </w:r>
      <w:r>
        <w:rPr>
          <w:rFonts w:ascii="Arial" w:hAnsi="Arial" w:cs="Arial"/>
          <w:sz w:val="24"/>
          <w:szCs w:val="24"/>
        </w:rPr>
        <w:t>The combination of grants, concessional funding, and private capital used to support project delivery and testing. Enables risk-sharing and flexible investment in early-stage nature recovery projects.</w:t>
      </w:r>
    </w:p>
    <w:p w:rsidR="00525654" w:rsidP="00525654" w:rsidRDefault="00015BD1" w14:paraId="189DC658" w14:textId="7777777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Buyers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Club: - </w:t>
      </w:r>
      <w:r w:rsidRPr="00A96364" w:rsidR="00525654">
        <w:rPr>
          <w:rFonts w:ascii="Arial" w:hAnsi="Arial" w:cs="Arial"/>
          <w:sz w:val="24"/>
          <w:szCs w:val="24"/>
        </w:rPr>
        <w:t xml:space="preserve">A coordinated group of </w:t>
      </w:r>
      <w:r w:rsidR="00525654">
        <w:rPr>
          <w:rFonts w:ascii="Arial" w:hAnsi="Arial" w:cs="Arial"/>
          <w:sz w:val="24"/>
          <w:szCs w:val="24"/>
        </w:rPr>
        <w:t>organisations working together to buy nature recovery goods and services. By sharing a procurement framework, they can pool demand, reduce duplication, and make it easier for suppliers to deliver locally. This approach supports strategic procurement and helps unlock investment in ecosystem services.</w:t>
      </w:r>
    </w:p>
    <w:p w:rsidR="006D404C" w:rsidP="003734C4" w:rsidRDefault="006D404C" w14:paraId="32E924C0" w14:textId="5EB3FA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Demonstration Pilot Projects: - </w:t>
      </w:r>
      <w:r>
        <w:rPr>
          <w:rFonts w:ascii="Arial" w:hAnsi="Arial" w:cs="Arial"/>
          <w:sz w:val="24"/>
          <w:szCs w:val="24"/>
        </w:rPr>
        <w:t>Nature recovery projects delivering ecosystem services, used to test and refine the Buyers Club concept.</w:t>
      </w:r>
    </w:p>
    <w:p w:rsidRPr="006D404C" w:rsidR="006D404C" w:rsidP="003734C4" w:rsidRDefault="006D404C" w14:paraId="44901935" w14:textId="521959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Ecosystem Services: - </w:t>
      </w:r>
      <w:r>
        <w:rPr>
          <w:rFonts w:ascii="Arial" w:hAnsi="Arial" w:cs="Arial"/>
          <w:sz w:val="24"/>
          <w:szCs w:val="24"/>
        </w:rPr>
        <w:t>benefits provided by nature, such as carbon sequestration, biodiversity, water quality and flood mitigation.</w:t>
      </w:r>
    </w:p>
    <w:p w:rsidRPr="006D404C" w:rsidR="00525654" w:rsidP="003734C4" w:rsidRDefault="006D404C" w14:paraId="7B6D0EA7" w14:textId="027C014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Investor: - </w:t>
      </w:r>
      <w:r>
        <w:rPr>
          <w:rFonts w:ascii="Arial" w:hAnsi="Arial" w:cs="Arial"/>
          <w:sz w:val="24"/>
          <w:szCs w:val="24"/>
        </w:rPr>
        <w:t>Organisation or individual providing funding for nature recovery projects with the expectation of a financial return, often linked to measurable environmental outcomes such as carbon, Biodiversity or flood resilience.</w:t>
      </w:r>
    </w:p>
    <w:p w:rsidR="006D404C" w:rsidP="003734C4" w:rsidRDefault="004E7D70" w14:paraId="38B5095A" w14:textId="7C637EC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Investment Readiness: - </w:t>
      </w:r>
      <w:r>
        <w:rPr>
          <w:rFonts w:ascii="Arial" w:hAnsi="Arial" w:cs="Arial"/>
          <w:sz w:val="24"/>
          <w:szCs w:val="24"/>
        </w:rPr>
        <w:t>A project</w:t>
      </w:r>
      <w:r w:rsidR="00012641">
        <w:rPr>
          <w:rFonts w:ascii="Arial" w:hAnsi="Arial" w:cs="Arial"/>
          <w:sz w:val="24"/>
          <w:szCs w:val="24"/>
        </w:rPr>
        <w:t>’</w:t>
      </w:r>
      <w:r w:rsidR="006D404C">
        <w:rPr>
          <w:rFonts w:ascii="Arial" w:hAnsi="Arial" w:cs="Arial"/>
          <w:sz w:val="24"/>
          <w:szCs w:val="24"/>
        </w:rPr>
        <w:t>s ability to demonstrate viability, delivery capacity, and alignment with the Green Finance Institute’s Investment Readiness Toolkit.</w:t>
      </w:r>
    </w:p>
    <w:p w:rsidR="00986322" w:rsidP="003734C4" w:rsidRDefault="00986322" w14:paraId="4E31CC1D" w14:textId="3BBFC67E">
      <w:pPr>
        <w:rPr>
          <w:rFonts w:ascii="Arial" w:hAnsi="Arial" w:cs="Arial"/>
          <w:sz w:val="24"/>
          <w:szCs w:val="24"/>
        </w:rPr>
      </w:pPr>
      <w:r w:rsidRPr="7078ADA5">
        <w:rPr>
          <w:rFonts w:ascii="Arial" w:hAnsi="Arial" w:cs="Arial"/>
          <w:b/>
          <w:bCs/>
          <w:sz w:val="24"/>
          <w:szCs w:val="24"/>
        </w:rPr>
        <w:t>Investment Readiness Facility (IRF):</w:t>
      </w:r>
      <w:r w:rsidRPr="7078ADA5">
        <w:rPr>
          <w:rFonts w:ascii="Arial" w:hAnsi="Arial" w:cs="Arial"/>
          <w:sz w:val="24"/>
          <w:szCs w:val="24"/>
        </w:rPr>
        <w:t xml:space="preserve"> - A support mechanism operated by a public authority to help nature recovery projects become investment ready. </w:t>
      </w:r>
      <w:r w:rsidRPr="7078ADA5" w:rsidR="004E7D70">
        <w:rPr>
          <w:rFonts w:ascii="Arial" w:hAnsi="Arial" w:cs="Arial"/>
          <w:sz w:val="24"/>
          <w:szCs w:val="24"/>
        </w:rPr>
        <w:t xml:space="preserve">It </w:t>
      </w:r>
      <w:r w:rsidRPr="7078ADA5">
        <w:rPr>
          <w:rFonts w:ascii="Arial" w:hAnsi="Arial" w:cs="Arial"/>
          <w:sz w:val="24"/>
          <w:szCs w:val="24"/>
        </w:rPr>
        <w:t>provides</w:t>
      </w:r>
      <w:r w:rsidRPr="7078ADA5" w:rsidR="004E7D70">
        <w:rPr>
          <w:rFonts w:ascii="Arial" w:hAnsi="Arial" w:cs="Arial"/>
          <w:sz w:val="24"/>
          <w:szCs w:val="24"/>
        </w:rPr>
        <w:t xml:space="preserve"> flexible finance and advisory input to strengthen viability, delivery capacity, and investor alignment.</w:t>
      </w:r>
    </w:p>
    <w:p w:rsidR="731735D6" w:rsidP="7078ADA5" w:rsidRDefault="731735D6" w14:paraId="768C85F4" w14:textId="43AC5325">
      <w:pPr>
        <w:rPr>
          <w:rFonts w:ascii="Arial" w:hAnsi="Arial" w:cs="Arial"/>
          <w:sz w:val="24"/>
          <w:szCs w:val="24"/>
        </w:rPr>
      </w:pPr>
      <w:r w:rsidRPr="5AF8770E">
        <w:rPr>
          <w:rFonts w:ascii="Arial" w:hAnsi="Arial" w:cs="Arial"/>
          <w:b/>
          <w:bCs/>
          <w:sz w:val="24"/>
          <w:szCs w:val="24"/>
        </w:rPr>
        <w:t xml:space="preserve">Market Operator (MO): - </w:t>
      </w:r>
      <w:r w:rsidRPr="5AF8770E">
        <w:rPr>
          <w:rFonts w:ascii="Arial" w:hAnsi="Arial" w:cs="Arial"/>
          <w:sz w:val="24"/>
          <w:szCs w:val="24"/>
        </w:rPr>
        <w:t xml:space="preserve">The </w:t>
      </w:r>
      <w:r w:rsidRPr="5AF8770E" w:rsidR="04B66A2D">
        <w:rPr>
          <w:rFonts w:ascii="Arial" w:hAnsi="Arial" w:cs="Arial"/>
          <w:sz w:val="24"/>
          <w:szCs w:val="24"/>
        </w:rPr>
        <w:t>coordinating</w:t>
      </w:r>
      <w:r w:rsidRPr="5AF8770E">
        <w:rPr>
          <w:rFonts w:ascii="Arial" w:hAnsi="Arial" w:cs="Arial"/>
          <w:sz w:val="24"/>
          <w:szCs w:val="24"/>
        </w:rPr>
        <w:t xml:space="preserve"> framework that </w:t>
      </w:r>
      <w:r w:rsidRPr="5AF8770E" w:rsidR="08259415">
        <w:rPr>
          <w:rFonts w:ascii="Arial" w:hAnsi="Arial" w:cs="Arial"/>
          <w:sz w:val="24"/>
          <w:szCs w:val="24"/>
        </w:rPr>
        <w:t xml:space="preserve">brings together </w:t>
      </w:r>
      <w:r w:rsidRPr="5AF8770E">
        <w:rPr>
          <w:rFonts w:ascii="Arial" w:hAnsi="Arial" w:cs="Arial"/>
          <w:sz w:val="24"/>
          <w:szCs w:val="24"/>
        </w:rPr>
        <w:t xml:space="preserve">three </w:t>
      </w:r>
      <w:r w:rsidRPr="5AF8770E" w:rsidR="31F21FDF">
        <w:rPr>
          <w:rFonts w:ascii="Arial" w:hAnsi="Arial" w:cs="Arial"/>
          <w:sz w:val="24"/>
          <w:szCs w:val="24"/>
        </w:rPr>
        <w:t>mechanisms: the Investment Readiness Facility, the Buyers Club, and the Demonstration Pilot Projects. It provides structure</w:t>
      </w:r>
      <w:r w:rsidRPr="5AF8770E" w:rsidR="264B9126">
        <w:rPr>
          <w:rFonts w:ascii="Arial" w:hAnsi="Arial" w:cs="Arial"/>
          <w:sz w:val="24"/>
          <w:szCs w:val="24"/>
        </w:rPr>
        <w:t xml:space="preserve"> for procurement, investment readiness, and project mobilisation by connecting buyers, investors, and project owners.</w:t>
      </w:r>
    </w:p>
    <w:p w:rsidR="007815D7" w:rsidP="003734C4" w:rsidRDefault="007815D7" w14:paraId="45046FE0" w14:textId="472EAA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Milestone-Based Payments: - </w:t>
      </w:r>
      <w:r>
        <w:rPr>
          <w:rFonts w:ascii="Arial" w:hAnsi="Arial" w:cs="Arial"/>
          <w:sz w:val="24"/>
          <w:szCs w:val="24"/>
        </w:rPr>
        <w:t>A risk-sharing tool that releases funding in stages based on verified project progress. S</w:t>
      </w:r>
      <w:r w:rsidR="006D404C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pports delivery confidence and validates supply.</w:t>
      </w:r>
    </w:p>
    <w:p w:rsidR="00900DD4" w:rsidP="003734C4" w:rsidRDefault="00900DD4" w14:paraId="5B290243" w14:textId="1F3921B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Natural Capital</w:t>
      </w:r>
      <w:r w:rsidR="006D404C">
        <w:rPr>
          <w:rFonts w:ascii="Arial" w:hAnsi="Arial" w:cs="Arial"/>
          <w:b/>
          <w:bCs/>
          <w:sz w:val="24"/>
          <w:szCs w:val="24"/>
        </w:rPr>
        <w:t xml:space="preserve">: - </w:t>
      </w:r>
      <w:r w:rsidR="006D404C">
        <w:rPr>
          <w:rFonts w:ascii="Arial" w:hAnsi="Arial" w:cs="Arial"/>
          <w:sz w:val="24"/>
          <w:szCs w:val="24"/>
        </w:rPr>
        <w:t>The stock of natural assets such as soil, water, air and biodiversity, that underpin ecosystem services and economic value.</w:t>
      </w:r>
    </w:p>
    <w:p w:rsidRPr="006D404C" w:rsidR="00900DD4" w:rsidP="003734C4" w:rsidRDefault="006D404C" w14:paraId="3C72D9F9" w14:textId="086E693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Nature Market: - </w:t>
      </w:r>
      <w:r>
        <w:rPr>
          <w:rFonts w:ascii="Arial" w:hAnsi="Arial" w:cs="Arial"/>
          <w:sz w:val="24"/>
          <w:szCs w:val="24"/>
        </w:rPr>
        <w:t>A structured system for buying and selling ecosystem services, underpinned by standards, governance and delivery logic.</w:t>
      </w:r>
    </w:p>
    <w:p w:rsidR="00AC593E" w:rsidP="003734C4" w:rsidRDefault="00AC593E" w14:paraId="2B8537CA" w14:textId="5B252E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Regional Equity Fund: - </w:t>
      </w:r>
      <w:r w:rsidRPr="00AC593E">
        <w:rPr>
          <w:rFonts w:ascii="Arial" w:hAnsi="Arial" w:cs="Arial"/>
          <w:sz w:val="24"/>
          <w:szCs w:val="24"/>
        </w:rPr>
        <w:t>A pooled investment vehicle designed to support nature recovery and climate-related projects across a defined region. It blends public, philanthropic, and private capital to offer repayable finance and equity investment, often aligned with strategic delivery frameworks and regional priorities.</w:t>
      </w:r>
    </w:p>
    <w:p w:rsidRPr="006D404C" w:rsidR="006D404C" w:rsidP="003734C4" w:rsidRDefault="006D404C" w14:paraId="011538F9" w14:textId="53550D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Seller: - </w:t>
      </w:r>
      <w:r>
        <w:rPr>
          <w:rFonts w:ascii="Arial" w:hAnsi="Arial" w:cs="Arial"/>
          <w:sz w:val="24"/>
          <w:szCs w:val="24"/>
        </w:rPr>
        <w:t>An organisation or individual supplying nature recovery goods and services.</w:t>
      </w:r>
    </w:p>
    <w:sectPr w:rsidRPr="006D404C" w:rsidR="006D404C">
      <w:footerReference w:type="even" r:id="rId34"/>
      <w:footerReference w:type="default" r:id="rId35"/>
      <w:footerReference w:type="first" r:id="rId36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F3D58" w:rsidP="00C745BD" w:rsidRDefault="006F3D58" w14:paraId="7031216F" w14:textId="77777777">
      <w:pPr>
        <w:spacing w:after="0" w:line="240" w:lineRule="auto"/>
      </w:pPr>
      <w:r>
        <w:separator/>
      </w:r>
    </w:p>
  </w:endnote>
  <w:endnote w:type="continuationSeparator" w:id="0">
    <w:p w:rsidR="006F3D58" w:rsidP="00C745BD" w:rsidRDefault="006F3D58" w14:paraId="53C4681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2A33" w:rsidRDefault="00902A33" w14:paraId="027311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2A33" w:rsidRDefault="00902A33" w14:paraId="4322A6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2A33" w:rsidRDefault="00902A33" w14:paraId="6B8B81B1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F3D58" w:rsidP="00C745BD" w:rsidRDefault="006F3D58" w14:paraId="17A79E34" w14:textId="77777777">
      <w:pPr>
        <w:spacing w:after="0" w:line="240" w:lineRule="auto"/>
      </w:pPr>
      <w:r>
        <w:separator/>
      </w:r>
    </w:p>
  </w:footnote>
  <w:footnote w:type="continuationSeparator" w:id="0">
    <w:p w:rsidR="006F3D58" w:rsidP="00C745BD" w:rsidRDefault="006F3D58" w14:paraId="3081BBD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61CAA"/>
    <w:multiLevelType w:val="hybridMultilevel"/>
    <w:tmpl w:val="C9A8CEF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1314199"/>
    <w:multiLevelType w:val="hybridMultilevel"/>
    <w:tmpl w:val="8CAE7CFA"/>
    <w:lvl w:ilvl="0" w:tplc="0ED8BDA6">
      <w:start w:val="1"/>
      <w:numFmt w:val="decimal"/>
      <w:lvlText w:val="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51508"/>
    <w:multiLevelType w:val="hybridMultilevel"/>
    <w:tmpl w:val="2200D28E"/>
    <w:lvl w:ilvl="0" w:tplc="0ED8BDA6">
      <w:start w:val="1"/>
      <w:numFmt w:val="decimal"/>
      <w:lvlText w:val="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F56EF"/>
    <w:multiLevelType w:val="hybridMultilevel"/>
    <w:tmpl w:val="CE18EE3A"/>
    <w:lvl w:ilvl="0" w:tplc="1FAA24E8">
      <w:start w:val="1"/>
      <w:numFmt w:val="decimal"/>
      <w:lvlText w:val="3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82F6F"/>
    <w:multiLevelType w:val="hybridMultilevel"/>
    <w:tmpl w:val="C12EA940"/>
    <w:lvl w:ilvl="0" w:tplc="4EC8B98E">
      <w:start w:val="1"/>
      <w:numFmt w:val="decimal"/>
      <w:lvlText w:val="8.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8B1130"/>
    <w:multiLevelType w:val="hybridMultilevel"/>
    <w:tmpl w:val="2F262F22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200E7B4A"/>
    <w:multiLevelType w:val="hybridMultilevel"/>
    <w:tmpl w:val="503C9BE0"/>
    <w:lvl w:ilvl="0" w:tplc="2D1E27A2">
      <w:start w:val="1"/>
      <w:numFmt w:val="decimal"/>
      <w:lvlText w:val="7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9693C"/>
    <w:multiLevelType w:val="hybridMultilevel"/>
    <w:tmpl w:val="01E2ABE6"/>
    <w:lvl w:ilvl="0" w:tplc="4B989D70">
      <w:start w:val="1"/>
      <w:numFmt w:val="decimal"/>
      <w:lvlText w:val="9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36ADF"/>
    <w:multiLevelType w:val="hybridMultilevel"/>
    <w:tmpl w:val="FF5E4504"/>
    <w:lvl w:ilvl="0" w:tplc="0ED8BDA6">
      <w:start w:val="1"/>
      <w:numFmt w:val="decimal"/>
      <w:lvlText w:val="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25FC0"/>
    <w:multiLevelType w:val="hybridMultilevel"/>
    <w:tmpl w:val="26806CA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43FA1F2B"/>
    <w:multiLevelType w:val="hybridMultilevel"/>
    <w:tmpl w:val="EC94A938"/>
    <w:lvl w:ilvl="0" w:tplc="BF9E9340">
      <w:start w:val="1"/>
      <w:numFmt w:val="decimal"/>
      <w:lvlText w:val="5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7837E9"/>
    <w:multiLevelType w:val="hybridMultilevel"/>
    <w:tmpl w:val="6BCE55E0"/>
    <w:lvl w:ilvl="0" w:tplc="CE16E0AA">
      <w:start w:val="1"/>
      <w:numFmt w:val="decimal"/>
      <w:lvlText w:val="8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072816"/>
    <w:multiLevelType w:val="hybridMultilevel"/>
    <w:tmpl w:val="0C12593C"/>
    <w:lvl w:ilvl="0" w:tplc="3AF2BEA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5AB5ADA"/>
    <w:multiLevelType w:val="hybridMultilevel"/>
    <w:tmpl w:val="2CDC7B42"/>
    <w:lvl w:ilvl="0" w:tplc="00623128">
      <w:start w:val="1"/>
      <w:numFmt w:val="decimal"/>
      <w:lvlText w:val="1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CF09B0"/>
    <w:multiLevelType w:val="hybridMultilevel"/>
    <w:tmpl w:val="86A6253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5" w15:restartNumberingAfterBreak="0">
    <w:nsid w:val="698844CB"/>
    <w:multiLevelType w:val="hybridMultilevel"/>
    <w:tmpl w:val="DB4219EC"/>
    <w:lvl w:ilvl="0" w:tplc="4B989D70">
      <w:start w:val="1"/>
      <w:numFmt w:val="decimal"/>
      <w:lvlText w:val="9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CC67C5"/>
    <w:multiLevelType w:val="hybridMultilevel"/>
    <w:tmpl w:val="7230F636"/>
    <w:lvl w:ilvl="0" w:tplc="2BA83E40">
      <w:start w:val="1"/>
      <w:numFmt w:val="decimal"/>
      <w:lvlText w:val="6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C12FDE"/>
    <w:multiLevelType w:val="hybridMultilevel"/>
    <w:tmpl w:val="033EC9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4407964"/>
    <w:multiLevelType w:val="hybridMultilevel"/>
    <w:tmpl w:val="ADD0926E"/>
    <w:lvl w:ilvl="0" w:tplc="6832E2DE">
      <w:start w:val="1"/>
      <w:numFmt w:val="decimal"/>
      <w:lvlText w:val="4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0417237">
    <w:abstractNumId w:val="17"/>
  </w:num>
  <w:num w:numId="2" w16cid:durableId="1432581110">
    <w:abstractNumId w:val="0"/>
  </w:num>
  <w:num w:numId="3" w16cid:durableId="1113482351">
    <w:abstractNumId w:val="12"/>
  </w:num>
  <w:num w:numId="4" w16cid:durableId="1218274295">
    <w:abstractNumId w:val="8"/>
  </w:num>
  <w:num w:numId="5" w16cid:durableId="317467270">
    <w:abstractNumId w:val="2"/>
  </w:num>
  <w:num w:numId="6" w16cid:durableId="56435710">
    <w:abstractNumId w:val="1"/>
  </w:num>
  <w:num w:numId="7" w16cid:durableId="1211721191">
    <w:abstractNumId w:val="3"/>
  </w:num>
  <w:num w:numId="8" w16cid:durableId="895623609">
    <w:abstractNumId w:val="18"/>
  </w:num>
  <w:num w:numId="9" w16cid:durableId="1253276928">
    <w:abstractNumId w:val="10"/>
  </w:num>
  <w:num w:numId="10" w16cid:durableId="544293464">
    <w:abstractNumId w:val="16"/>
  </w:num>
  <w:num w:numId="11" w16cid:durableId="769811386">
    <w:abstractNumId w:val="6"/>
  </w:num>
  <w:num w:numId="12" w16cid:durableId="372001371">
    <w:abstractNumId w:val="14"/>
  </w:num>
  <w:num w:numId="13" w16cid:durableId="426075559">
    <w:abstractNumId w:val="4"/>
  </w:num>
  <w:num w:numId="14" w16cid:durableId="2110543699">
    <w:abstractNumId w:val="11"/>
  </w:num>
  <w:num w:numId="15" w16cid:durableId="464273623">
    <w:abstractNumId w:val="9"/>
  </w:num>
  <w:num w:numId="16" w16cid:durableId="1452941513">
    <w:abstractNumId w:val="15"/>
  </w:num>
  <w:num w:numId="17" w16cid:durableId="651983156">
    <w:abstractNumId w:val="5"/>
  </w:num>
  <w:num w:numId="18" w16cid:durableId="1582987559">
    <w:abstractNumId w:val="7"/>
  </w:num>
  <w:num w:numId="19" w16cid:durableId="1430004763">
    <w:abstractNumId w:val="13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3F"/>
    <w:rsid w:val="00012641"/>
    <w:rsid w:val="00015BD1"/>
    <w:rsid w:val="00065F86"/>
    <w:rsid w:val="000C51AF"/>
    <w:rsid w:val="000F138D"/>
    <w:rsid w:val="001266D0"/>
    <w:rsid w:val="00180768"/>
    <w:rsid w:val="00186E25"/>
    <w:rsid w:val="001A52C3"/>
    <w:rsid w:val="00247348"/>
    <w:rsid w:val="002D7381"/>
    <w:rsid w:val="002F6C04"/>
    <w:rsid w:val="003440DA"/>
    <w:rsid w:val="0035267F"/>
    <w:rsid w:val="003734C4"/>
    <w:rsid w:val="00395E54"/>
    <w:rsid w:val="003E23EC"/>
    <w:rsid w:val="00405E03"/>
    <w:rsid w:val="00414A7C"/>
    <w:rsid w:val="004A09E8"/>
    <w:rsid w:val="004B505D"/>
    <w:rsid w:val="004E7D70"/>
    <w:rsid w:val="004F0C23"/>
    <w:rsid w:val="004F216F"/>
    <w:rsid w:val="004F2F97"/>
    <w:rsid w:val="00517A70"/>
    <w:rsid w:val="00525654"/>
    <w:rsid w:val="00551A3F"/>
    <w:rsid w:val="00584880"/>
    <w:rsid w:val="00585C9F"/>
    <w:rsid w:val="005872E2"/>
    <w:rsid w:val="00631563"/>
    <w:rsid w:val="0064518F"/>
    <w:rsid w:val="0065307C"/>
    <w:rsid w:val="00675CD3"/>
    <w:rsid w:val="0067702E"/>
    <w:rsid w:val="006924A4"/>
    <w:rsid w:val="006D404C"/>
    <w:rsid w:val="006E119F"/>
    <w:rsid w:val="006F1D95"/>
    <w:rsid w:val="006F3D58"/>
    <w:rsid w:val="006F5D98"/>
    <w:rsid w:val="00713386"/>
    <w:rsid w:val="007330CE"/>
    <w:rsid w:val="00744D16"/>
    <w:rsid w:val="007815D7"/>
    <w:rsid w:val="007C580F"/>
    <w:rsid w:val="008A1012"/>
    <w:rsid w:val="008A67EE"/>
    <w:rsid w:val="008D115D"/>
    <w:rsid w:val="008F0920"/>
    <w:rsid w:val="00900DD4"/>
    <w:rsid w:val="00902A33"/>
    <w:rsid w:val="009111A1"/>
    <w:rsid w:val="00930E88"/>
    <w:rsid w:val="00986322"/>
    <w:rsid w:val="0099595C"/>
    <w:rsid w:val="009A5510"/>
    <w:rsid w:val="009C2457"/>
    <w:rsid w:val="00A4129B"/>
    <w:rsid w:val="00A83443"/>
    <w:rsid w:val="00AC593E"/>
    <w:rsid w:val="00AD296C"/>
    <w:rsid w:val="00B645A1"/>
    <w:rsid w:val="00B83661"/>
    <w:rsid w:val="00B94D7F"/>
    <w:rsid w:val="00BC6CD7"/>
    <w:rsid w:val="00BE0555"/>
    <w:rsid w:val="00C61964"/>
    <w:rsid w:val="00C745BD"/>
    <w:rsid w:val="00C75121"/>
    <w:rsid w:val="00CA28B4"/>
    <w:rsid w:val="00CB58D2"/>
    <w:rsid w:val="00CC0AFA"/>
    <w:rsid w:val="00CC434A"/>
    <w:rsid w:val="00D33B18"/>
    <w:rsid w:val="00DE5995"/>
    <w:rsid w:val="00E4302A"/>
    <w:rsid w:val="00E65AB2"/>
    <w:rsid w:val="00E75733"/>
    <w:rsid w:val="00EC4005"/>
    <w:rsid w:val="00F45EEA"/>
    <w:rsid w:val="00F658AB"/>
    <w:rsid w:val="00FB435D"/>
    <w:rsid w:val="00FE0071"/>
    <w:rsid w:val="00FE7C5F"/>
    <w:rsid w:val="00FF2F4E"/>
    <w:rsid w:val="04B66A2D"/>
    <w:rsid w:val="071E7C4F"/>
    <w:rsid w:val="08259415"/>
    <w:rsid w:val="09846A9F"/>
    <w:rsid w:val="0AE05A47"/>
    <w:rsid w:val="0D7A6B64"/>
    <w:rsid w:val="0EFA7EBD"/>
    <w:rsid w:val="105464E0"/>
    <w:rsid w:val="1076C309"/>
    <w:rsid w:val="12CEA0E8"/>
    <w:rsid w:val="12E0282F"/>
    <w:rsid w:val="13A31910"/>
    <w:rsid w:val="13B55F36"/>
    <w:rsid w:val="152DCDDA"/>
    <w:rsid w:val="158A7979"/>
    <w:rsid w:val="15916FD8"/>
    <w:rsid w:val="165139A5"/>
    <w:rsid w:val="16D00428"/>
    <w:rsid w:val="1A608290"/>
    <w:rsid w:val="1B2B33E2"/>
    <w:rsid w:val="1E775908"/>
    <w:rsid w:val="1F55044F"/>
    <w:rsid w:val="230D90F0"/>
    <w:rsid w:val="23B3F5FB"/>
    <w:rsid w:val="2603D3C2"/>
    <w:rsid w:val="264B9126"/>
    <w:rsid w:val="2CF5E973"/>
    <w:rsid w:val="2DB8A3DD"/>
    <w:rsid w:val="2F907210"/>
    <w:rsid w:val="303110B8"/>
    <w:rsid w:val="304F94BE"/>
    <w:rsid w:val="31C3A018"/>
    <w:rsid w:val="31F21FDF"/>
    <w:rsid w:val="3409FCF0"/>
    <w:rsid w:val="36B3F352"/>
    <w:rsid w:val="373C309F"/>
    <w:rsid w:val="373DB53C"/>
    <w:rsid w:val="37E8638A"/>
    <w:rsid w:val="3A84B1C2"/>
    <w:rsid w:val="3CD3821D"/>
    <w:rsid w:val="3DAA0667"/>
    <w:rsid w:val="401F4A2E"/>
    <w:rsid w:val="42909610"/>
    <w:rsid w:val="442F76C3"/>
    <w:rsid w:val="464BCF08"/>
    <w:rsid w:val="4AB262AC"/>
    <w:rsid w:val="4E6A3E02"/>
    <w:rsid w:val="528DD586"/>
    <w:rsid w:val="56FDB9F4"/>
    <w:rsid w:val="57875984"/>
    <w:rsid w:val="5A8910D8"/>
    <w:rsid w:val="5AF8770E"/>
    <w:rsid w:val="5BAEC828"/>
    <w:rsid w:val="5C7D5F56"/>
    <w:rsid w:val="5D5D5FC3"/>
    <w:rsid w:val="5DF2FD79"/>
    <w:rsid w:val="5E063617"/>
    <w:rsid w:val="602C771A"/>
    <w:rsid w:val="6210BFF8"/>
    <w:rsid w:val="656DEF0F"/>
    <w:rsid w:val="6946EE63"/>
    <w:rsid w:val="6AA13F90"/>
    <w:rsid w:val="6C030A27"/>
    <w:rsid w:val="6C9DD5EC"/>
    <w:rsid w:val="6F822F91"/>
    <w:rsid w:val="6FA68545"/>
    <w:rsid w:val="7078ADA5"/>
    <w:rsid w:val="70C9CBB2"/>
    <w:rsid w:val="71E854F2"/>
    <w:rsid w:val="731735D6"/>
    <w:rsid w:val="74246B40"/>
    <w:rsid w:val="74456A8A"/>
    <w:rsid w:val="758B0B49"/>
    <w:rsid w:val="76082B60"/>
    <w:rsid w:val="7678248B"/>
    <w:rsid w:val="7702F4A0"/>
    <w:rsid w:val="7753AE68"/>
    <w:rsid w:val="7B4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45A18"/>
  <w15:chartTrackingRefBased/>
  <w15:docId w15:val="{84E97992-1FBF-402D-99E7-2015C41CC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2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A3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551A3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A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A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A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A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A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A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A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51A3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2"/>
    <w:rsid w:val="00551A3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51A3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51A3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51A3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51A3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51A3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51A3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51A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A3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51A3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A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51A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A3F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551A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A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A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A3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51A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A3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nhideWhenUsed/>
    <w:qFormat/>
    <w:rsid w:val="00551A3F"/>
    <w:pPr>
      <w:spacing w:before="120" w:after="120" w:line="288" w:lineRule="auto"/>
    </w:pPr>
    <w:rPr>
      <w:rFonts w:ascii="Arial" w:hAnsi="Arial"/>
      <w:kern w:val="0"/>
      <w:lang w:eastAsia="fr-CA"/>
    </w:rPr>
  </w:style>
  <w:style w:type="character" w:styleId="BodyTextChar" w:customStyle="1">
    <w:name w:val="Body Text Char"/>
    <w:basedOn w:val="DefaultParagraphFont"/>
    <w:link w:val="BodyText"/>
    <w:rsid w:val="00551A3F"/>
    <w:rPr>
      <w:rFonts w:ascii="Arial" w:hAnsi="Arial"/>
      <w:kern w:val="0"/>
      <w:lang w:eastAsia="fr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45BD"/>
    <w:pPr>
      <w:spacing w:after="0" w:line="240" w:lineRule="auto"/>
    </w:pPr>
    <w:rPr>
      <w:rFonts w:eastAsiaTheme="minorEastAsia"/>
      <w:kern w:val="0"/>
      <w:sz w:val="20"/>
      <w:szCs w:val="20"/>
      <w:lang w:eastAsia="ja-JP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C745BD"/>
    <w:rPr>
      <w:rFonts w:eastAsiaTheme="minorEastAsia"/>
      <w:kern w:val="0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C745BD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902A3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02A33"/>
  </w:style>
  <w:style w:type="paragraph" w:styleId="NormalWeb">
    <w:name w:val="Normal (Web)"/>
    <w:basedOn w:val="Normal"/>
    <w:uiPriority w:val="99"/>
    <w:semiHidden/>
    <w:unhideWhenUsed/>
    <w:rsid w:val="003734C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75C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5CD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E11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119F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6E11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19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6E119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hive.greenfinanceinstitute.com/gfihive/toolkit/" TargetMode="External" Id="rId26" /><Relationship Type="http://schemas.openxmlformats.org/officeDocument/2006/relationships/theme" Target="theme/theme1.xml" Id="rId39" /><Relationship Type="http://schemas.openxmlformats.org/officeDocument/2006/relationships/footer" Target="footer1.xml" Id="rId34" /><Relationship Type="http://schemas.openxmlformats.org/officeDocument/2006/relationships/webSettings" Target="webSettings.xml" Id="rId7" /><Relationship Type="http://schemas.openxmlformats.org/officeDocument/2006/relationships/image" Target="media/image10.jpeg" Id="rId25" /><Relationship Type="http://schemas.microsoft.com/office/2011/relationships/people" Target="people.xml" Id="rId38" /><Relationship Type="http://schemas.openxmlformats.org/officeDocument/2006/relationships/customXml" Target="../customXml/item2.xml" Id="rId2" /><Relationship Type="http://schemas.openxmlformats.org/officeDocument/2006/relationships/hyperlink" Target="https://hive.greenfinanceinstitute.com/gfihive/toolkit/" TargetMode="Externa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6/09/relationships/commentsIds" Target="commentsIds.xml" Id="rId32" /><Relationship Type="http://schemas.openxmlformats.org/officeDocument/2006/relationships/fontTable" Target="fontTable.xml" Id="rId37" /><Relationship Type="http://schemas.openxmlformats.org/officeDocument/2006/relationships/styles" Target="styles.xml" Id="rId5" /><Relationship Type="http://schemas.openxmlformats.org/officeDocument/2006/relationships/hyperlink" Target="https://hive.greenfinanceinstitute.com/gfihive/toolkit/" TargetMode="External" Id="rId28" /><Relationship Type="http://schemas.openxmlformats.org/officeDocument/2006/relationships/footer" Target="footer3.xml" Id="rId36" /><Relationship Type="http://schemas.openxmlformats.org/officeDocument/2006/relationships/image" Target="media/image1.png" Id="rId10" /><Relationship Type="http://schemas.microsoft.com/office/2011/relationships/commentsExtended" Target="commentsExtended.xml" Id="rId31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hive.greenfinanceinstitute.com/gfihive/toolkit/" TargetMode="External" Id="rId27" /><Relationship Type="http://schemas.openxmlformats.org/officeDocument/2006/relationships/footer" Target="footer2.xml" Id="rId35" /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image" Target="/media/imagec.png" Id="rId130716981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FFF89F5CA9AD4CBF059A5D4688B78F" ma:contentTypeVersion="18" ma:contentTypeDescription="Create a new document." ma:contentTypeScope="" ma:versionID="4bbf72e0231a3cda1d24a88b76e351ab">
  <xsd:schema xmlns:xsd="http://www.w3.org/2001/XMLSchema" xmlns:xs="http://www.w3.org/2001/XMLSchema" xmlns:p="http://schemas.microsoft.com/office/2006/metadata/properties" xmlns:ns2="4bab7eea-15e8-41df-82bf-8ccbb6bc7845" xmlns:ns3="d5b7aeb2-affa-40a3-b901-815524b3f828" targetNamespace="http://schemas.microsoft.com/office/2006/metadata/properties" ma:root="true" ma:fieldsID="5d02924892c9848a85364564b27d210a" ns2:_="" ns3:_="">
    <xsd:import namespace="4bab7eea-15e8-41df-82bf-8ccbb6bc7845"/>
    <xsd:import namespace="d5b7aeb2-affa-40a3-b901-815524b3f82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ab7eea-15e8-41df-82bf-8ccbb6bc784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5ee38b4-58db-41c9-99cc-46f4a6b3fe73}" ma:internalName="TaxCatchAll" ma:showField="CatchAllData" ma:web="4bab7eea-15e8-41df-82bf-8ccbb6bc78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b7aeb2-affa-40a3-b901-815524b3f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b7aeb2-affa-40a3-b901-815524b3f828">
      <Terms xmlns="http://schemas.microsoft.com/office/infopath/2007/PartnerControls"/>
    </lcf76f155ced4ddcb4097134ff3c332f>
    <TaxCatchAll xmlns="4bab7eea-15e8-41df-82bf-8ccbb6bc7845" xsi:nil="true"/>
  </documentManagement>
</p:properties>
</file>

<file path=customXml/itemProps1.xml><?xml version="1.0" encoding="utf-8"?>
<ds:datastoreItem xmlns:ds="http://schemas.openxmlformats.org/officeDocument/2006/customXml" ds:itemID="{57FB0CC9-BB88-4B67-8F60-CF7B71BCD1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ab7eea-15e8-41df-82bf-8ccbb6bc7845"/>
    <ds:schemaRef ds:uri="d5b7aeb2-affa-40a3-b901-815524b3f8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EC3583-6852-4322-8C83-C3333B3A15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7FBBC0-613F-444C-8F77-39F780A35F07}">
  <ds:schemaRefs>
    <ds:schemaRef ds:uri="http://schemas.microsoft.com/office/2006/metadata/properties"/>
    <ds:schemaRef ds:uri="http://schemas.microsoft.com/office/infopath/2007/PartnerControls"/>
    <ds:schemaRef ds:uri="d5b7aeb2-affa-40a3-b901-815524b3f828"/>
    <ds:schemaRef ds:uri="4bab7eea-15e8-41df-82bf-8ccbb6bc7845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 Bowman</dc:creator>
  <keywords/>
  <dc:description/>
  <lastModifiedBy>Karen Rossell</lastModifiedBy>
  <revision>60</revision>
  <dcterms:created xsi:type="dcterms:W3CDTF">2025-08-18T07:35:00.0000000Z</dcterms:created>
  <dcterms:modified xsi:type="dcterms:W3CDTF">2025-12-11T11:07:27.0580075Z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2025-08-18T09:53:19Z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bc0c852d-cb84-4d44-a08a-748c916f0fd3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0x01010018FFF89F5CA9AD4CBF059A5D4688B78F</vt:lpwstr>
  </property>
  <property fmtid="{D5CDD505-2E9C-101B-9397-08002B2CF9AE}" pid="10" name="MediaServiceImageTags">
    <vt:lpwstr/>
  </property>
</Properties>
</file>