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3.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9A5510" w:rsidR="00C131BD" w:rsidP="00C131BD" w:rsidRDefault="00C131BD" w14:paraId="428F1293" w14:textId="77777777">
      <w:pPr>
        <w:jc w:val="center"/>
        <w:rPr>
          <w:rFonts w:ascii="Calibri" w:hAnsi="Calibri" w:cs="Calibri"/>
          <w:b/>
          <w:bCs/>
          <w:color w:val="156082" w:themeColor="accent1"/>
          <w:sz w:val="40"/>
          <w:szCs w:val="40"/>
        </w:rPr>
      </w:pPr>
      <w:r>
        <w:rPr>
          <w:rFonts w:ascii="Calibri" w:hAnsi="Calibri" w:cs="Calibri"/>
          <w:b/>
          <w:bCs/>
          <w:color w:val="156082" w:themeColor="accent1"/>
          <w:sz w:val="40"/>
          <w:szCs w:val="40"/>
        </w:rPr>
        <w:t>York and North Yorkshire</w:t>
      </w:r>
    </w:p>
    <w:p w:rsidR="00B612E6" w:rsidP="001720D6" w:rsidRDefault="00C131BD" w14:paraId="6D5FF552" w14:textId="2481C946">
      <w:pPr>
        <w:jc w:val="center"/>
        <w:rPr>
          <w:rFonts w:ascii="Arial" w:hAnsi="Arial" w:cs="Arial"/>
          <w:b/>
          <w:bCs/>
          <w:sz w:val="36"/>
          <w:szCs w:val="36"/>
        </w:rPr>
      </w:pPr>
      <w:r w:rsidRPr="00247348">
        <w:rPr>
          <w:rFonts w:ascii="Arial" w:hAnsi="Arial" w:cs="Arial"/>
          <w:b/>
          <w:bCs/>
          <w:noProof/>
          <w:sz w:val="36"/>
          <w:szCs w:val="36"/>
        </w:rPr>
        <w:drawing>
          <wp:inline distT="0" distB="0" distL="0" distR="0" wp14:anchorId="221343EB" wp14:editId="58215EC5">
            <wp:extent cx="5343525" cy="510317"/>
            <wp:effectExtent l="0" t="0" r="0" b="4445"/>
            <wp:docPr id="4782558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255832" name=""/>
                    <pic:cNvPicPr/>
                  </pic:nvPicPr>
                  <pic:blipFill>
                    <a:blip r:embed="rId7"/>
                    <a:stretch>
                      <a:fillRect/>
                    </a:stretch>
                  </pic:blipFill>
                  <pic:spPr>
                    <a:xfrm>
                      <a:off x="0" y="0"/>
                      <a:ext cx="5409504" cy="516618"/>
                    </a:xfrm>
                    <a:prstGeom prst="rect">
                      <a:avLst/>
                    </a:prstGeom>
                  </pic:spPr>
                </pic:pic>
              </a:graphicData>
            </a:graphic>
          </wp:inline>
        </w:drawing>
      </w:r>
    </w:p>
    <w:p w:rsidR="00B612E6" w:rsidP="001720D6" w:rsidRDefault="00B612E6" w14:paraId="33F5AC1D" w14:textId="77777777">
      <w:pPr>
        <w:jc w:val="center"/>
        <w:rPr>
          <w:rFonts w:ascii="Arial" w:hAnsi="Arial" w:cs="Arial"/>
          <w:b/>
          <w:bCs/>
          <w:sz w:val="36"/>
          <w:szCs w:val="36"/>
        </w:rPr>
      </w:pPr>
    </w:p>
    <w:p w:rsidR="00B612E6" w:rsidP="001720D6" w:rsidRDefault="00B612E6" w14:paraId="7A9B6D97" w14:textId="77777777">
      <w:pPr>
        <w:jc w:val="center"/>
        <w:rPr>
          <w:rFonts w:ascii="Arial" w:hAnsi="Arial" w:cs="Arial"/>
          <w:b/>
          <w:bCs/>
          <w:sz w:val="36"/>
          <w:szCs w:val="36"/>
        </w:rPr>
      </w:pPr>
    </w:p>
    <w:p w:rsidR="00C131BD" w:rsidP="00C131BD" w:rsidRDefault="00C131BD" w14:paraId="53AB460D" w14:textId="77777777">
      <w:pPr>
        <w:jc w:val="center"/>
        <w:rPr>
          <w:rFonts w:ascii="Calibri" w:hAnsi="Calibri" w:cs="Calibri"/>
          <w:color w:val="007A76"/>
          <w:sz w:val="104"/>
          <w:szCs w:val="104"/>
        </w:rPr>
      </w:pPr>
      <w:r w:rsidRPr="00247348">
        <w:rPr>
          <w:rFonts w:ascii="Calibri" w:hAnsi="Calibri" w:cs="Calibri"/>
          <w:color w:val="007A76"/>
          <w:sz w:val="104"/>
          <w:szCs w:val="104"/>
        </w:rPr>
        <w:t>How</w:t>
      </w:r>
      <w:r>
        <w:rPr>
          <w:rFonts w:ascii="Calibri" w:hAnsi="Calibri" w:cs="Calibri"/>
          <w:color w:val="007A76"/>
          <w:sz w:val="104"/>
          <w:szCs w:val="104"/>
        </w:rPr>
        <w:t xml:space="preserve"> to:</w:t>
      </w:r>
    </w:p>
    <w:p w:rsidR="00C131BD" w:rsidP="00C131BD" w:rsidRDefault="00C131BD" w14:paraId="6E26D4D1" w14:textId="77777777">
      <w:pPr>
        <w:jc w:val="center"/>
        <w:rPr>
          <w:rFonts w:ascii="Calibri" w:hAnsi="Calibri" w:cs="Calibri"/>
          <w:color w:val="007A76"/>
          <w:sz w:val="56"/>
          <w:szCs w:val="56"/>
        </w:rPr>
      </w:pPr>
      <w:r>
        <w:rPr>
          <w:rFonts w:ascii="Calibri" w:hAnsi="Calibri" w:cs="Calibri"/>
          <w:color w:val="007A76"/>
          <w:sz w:val="56"/>
          <w:szCs w:val="56"/>
        </w:rPr>
        <w:t xml:space="preserve">Mobilise </w:t>
      </w:r>
    </w:p>
    <w:p w:rsidRPr="00C131BD" w:rsidR="00C131BD" w:rsidP="00C131BD" w:rsidRDefault="00C131BD" w14:paraId="03C3CC04" w14:textId="4331F23D">
      <w:pPr>
        <w:jc w:val="center"/>
        <w:rPr>
          <w:rFonts w:ascii="Calibri" w:hAnsi="Calibri" w:cs="Calibri"/>
          <w:color w:val="007A76"/>
          <w:sz w:val="72"/>
          <w:szCs w:val="72"/>
        </w:rPr>
      </w:pPr>
      <w:r w:rsidRPr="00C131BD">
        <w:rPr>
          <w:rFonts w:ascii="Calibri" w:hAnsi="Calibri" w:cs="Calibri"/>
          <w:color w:val="007A76"/>
          <w:sz w:val="72"/>
          <w:szCs w:val="72"/>
        </w:rPr>
        <w:t xml:space="preserve">Demonstration Pilot Projects </w:t>
      </w:r>
    </w:p>
    <w:p w:rsidR="00B612E6" w:rsidP="001720D6" w:rsidRDefault="00B612E6" w14:paraId="17FD9C79" w14:textId="77777777">
      <w:pPr>
        <w:jc w:val="center"/>
        <w:rPr>
          <w:rFonts w:ascii="Arial" w:hAnsi="Arial" w:cs="Arial"/>
          <w:b/>
          <w:bCs/>
          <w:sz w:val="36"/>
          <w:szCs w:val="36"/>
        </w:rPr>
      </w:pPr>
    </w:p>
    <w:p w:rsidR="00B612E6" w:rsidP="5F1C29F5" w:rsidRDefault="00B612E6" w14:paraId="66CA3A4A" w14:textId="18BDC261">
      <w:pPr>
        <w:pStyle w:val="Normal"/>
        <w:jc w:val="center"/>
      </w:pPr>
      <w:r w:rsidR="1DF3DFEC">
        <w:drawing>
          <wp:inline wp14:editId="77B955A8" wp14:anchorId="0064D13B">
            <wp:extent cx="4749606" cy="1809750"/>
            <wp:effectExtent l="0" t="0" r="0" b="0"/>
            <wp:docPr id="1744250166"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744250166" name="Picture 1744250166"/>
                    <pic:cNvPicPr/>
                  </pic:nvPicPr>
                  <pic:blipFill>
                    <a:blip xmlns:r="http://schemas.openxmlformats.org/officeDocument/2006/relationships" r:embed="rId99709902">
                      <a:extLst>
                        <a:ext uri="{28A0092B-C50C-407E-A947-70E740481C1C}">
                          <a14:useLocalDpi xmlns:a14="http://schemas.microsoft.com/office/drawing/2010/main"/>
                        </a:ext>
                      </a:extLst>
                    </a:blip>
                    <a:stretch>
                      <a:fillRect/>
                    </a:stretch>
                  </pic:blipFill>
                  <pic:spPr>
                    <a:xfrm rot="0">
                      <a:off x="0" y="0"/>
                      <a:ext cx="4749606" cy="1809750"/>
                    </a:xfrm>
                    <a:prstGeom prst="rect">
                      <a:avLst/>
                    </a:prstGeom>
                  </pic:spPr>
                </pic:pic>
              </a:graphicData>
            </a:graphic>
          </wp:inline>
        </w:drawing>
      </w:r>
    </w:p>
    <w:p w:rsidR="00B612E6" w:rsidP="001720D6" w:rsidRDefault="00C131BD" w14:paraId="4C2D75AD" w14:textId="0848678D">
      <w:pPr>
        <w:jc w:val="center"/>
        <w:rPr>
          <w:rFonts w:ascii="Arial" w:hAnsi="Arial" w:cs="Arial"/>
          <w:b/>
          <w:bCs/>
          <w:sz w:val="36"/>
          <w:szCs w:val="36"/>
        </w:rPr>
      </w:pPr>
      <w:r w:rsidRPr="00125ABD">
        <w:rPr>
          <w:rFonts w:ascii="Times New Roman" w:hAnsi="Times New Roman" w:eastAsia="Times New Roman" w:cs="Times New Roman"/>
          <w:noProof/>
          <w:kern w:val="0"/>
          <w:sz w:val="24"/>
          <w:szCs w:val="24"/>
          <w:lang w:eastAsia="en-GB"/>
          <w14:ligatures w14:val="none"/>
        </w:rPr>
        <w:drawing>
          <wp:inline distT="0" distB="0" distL="0" distR="0" wp14:anchorId="5CB92F96" wp14:editId="47638381">
            <wp:extent cx="5104953" cy="2200275"/>
            <wp:effectExtent l="0" t="0" r="0" b="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104953" cy="2200275"/>
                    </a:xfrm>
                    <a:prstGeom prst="rect">
                      <a:avLst/>
                    </a:prstGeom>
                    <a:noFill/>
                    <a:ln>
                      <a:noFill/>
                    </a:ln>
                  </pic:spPr>
                </pic:pic>
              </a:graphicData>
            </a:graphic>
          </wp:inline>
        </w:drawing>
      </w:r>
    </w:p>
    <w:p w:rsidR="00DE5995" w:rsidP="001720D6" w:rsidRDefault="001720D6" w14:paraId="7F7D7192" w14:textId="676FA5FD">
      <w:pPr>
        <w:jc w:val="center"/>
        <w:rPr>
          <w:rFonts w:ascii="Arial" w:hAnsi="Arial" w:cs="Arial"/>
          <w:b/>
          <w:bCs/>
          <w:sz w:val="36"/>
          <w:szCs w:val="36"/>
        </w:rPr>
      </w:pPr>
      <w:r>
        <w:rPr>
          <w:rFonts w:ascii="Arial" w:hAnsi="Arial" w:cs="Arial"/>
          <w:b/>
          <w:bCs/>
          <w:sz w:val="36"/>
          <w:szCs w:val="36"/>
        </w:rPr>
        <w:lastRenderedPageBreak/>
        <w:t>Mobilisation of the Demonstration Pilot Projects</w:t>
      </w:r>
    </w:p>
    <w:p w:rsidR="00B612E6" w:rsidP="001720D6" w:rsidRDefault="00B612E6" w14:paraId="31E5B28E" w14:textId="77777777">
      <w:pPr>
        <w:jc w:val="center"/>
        <w:rPr>
          <w:rFonts w:ascii="Arial" w:hAnsi="Arial" w:cs="Arial"/>
          <w:b/>
          <w:bCs/>
          <w:sz w:val="36"/>
          <w:szCs w:val="36"/>
        </w:rPr>
      </w:pPr>
    </w:p>
    <w:p w:rsidR="00B612E6" w:rsidP="00B612E6" w:rsidRDefault="00B612E6" w14:paraId="1839C046" w14:textId="7F100D73">
      <w:pPr>
        <w:rPr>
          <w:rFonts w:ascii="Arial" w:hAnsi="Arial" w:cs="Arial"/>
          <w:b/>
          <w:bCs/>
          <w:sz w:val="32"/>
          <w:szCs w:val="32"/>
        </w:rPr>
      </w:pPr>
      <w:r>
        <w:rPr>
          <w:rFonts w:ascii="Arial" w:hAnsi="Arial" w:cs="Arial"/>
          <w:b/>
          <w:bCs/>
          <w:sz w:val="32"/>
          <w:szCs w:val="32"/>
        </w:rPr>
        <w:t>Contents</w:t>
      </w:r>
    </w:p>
    <w:p w:rsidR="00B612E6" w:rsidP="00B612E6" w:rsidRDefault="00B612E6" w14:paraId="40880559" w14:textId="7A35262A">
      <w:pPr>
        <w:rPr>
          <w:rFonts w:ascii="Arial" w:hAnsi="Arial" w:cs="Arial"/>
          <w:b/>
          <w:bCs/>
          <w:sz w:val="32"/>
          <w:szCs w:val="32"/>
        </w:rPr>
      </w:pPr>
      <w:r>
        <w:rPr>
          <w:rFonts w:ascii="Arial" w:hAnsi="Arial" w:cs="Arial"/>
          <w:b/>
          <w:bCs/>
          <w:sz w:val="32"/>
          <w:szCs w:val="32"/>
        </w:rPr>
        <w:t>1.0 Programme Overview</w:t>
      </w:r>
    </w:p>
    <w:p w:rsidR="00B612E6" w:rsidP="00B612E6" w:rsidRDefault="00B612E6" w14:paraId="55F5191A" w14:textId="7C66EA1C">
      <w:pPr>
        <w:rPr>
          <w:rFonts w:ascii="Arial" w:hAnsi="Arial" w:cs="Arial"/>
          <w:b/>
          <w:bCs/>
          <w:sz w:val="32"/>
          <w:szCs w:val="32"/>
        </w:rPr>
      </w:pPr>
      <w:r>
        <w:rPr>
          <w:rFonts w:ascii="Arial" w:hAnsi="Arial" w:cs="Arial"/>
          <w:b/>
          <w:bCs/>
          <w:sz w:val="32"/>
          <w:szCs w:val="32"/>
        </w:rPr>
        <w:t>2.0 Program Aim</w:t>
      </w:r>
    </w:p>
    <w:p w:rsidR="00B612E6" w:rsidP="00B612E6" w:rsidRDefault="00B612E6" w14:paraId="7CD48342" w14:textId="6D549CBB">
      <w:pPr>
        <w:rPr>
          <w:rFonts w:ascii="Arial" w:hAnsi="Arial" w:cs="Arial"/>
          <w:b/>
          <w:bCs/>
          <w:sz w:val="32"/>
          <w:szCs w:val="32"/>
        </w:rPr>
      </w:pPr>
      <w:r>
        <w:rPr>
          <w:rFonts w:ascii="Arial" w:hAnsi="Arial" w:cs="Arial"/>
          <w:b/>
          <w:bCs/>
          <w:sz w:val="32"/>
          <w:szCs w:val="32"/>
        </w:rPr>
        <w:t>3.0 Introduction</w:t>
      </w:r>
    </w:p>
    <w:p w:rsidR="0005626F" w:rsidP="00B612E6" w:rsidRDefault="0005626F" w14:paraId="64938412" w14:textId="51F2D8B1">
      <w:pPr>
        <w:rPr>
          <w:rFonts w:ascii="Arial" w:hAnsi="Arial" w:cs="Arial"/>
          <w:b/>
          <w:bCs/>
          <w:sz w:val="32"/>
          <w:szCs w:val="32"/>
        </w:rPr>
      </w:pPr>
      <w:r>
        <w:rPr>
          <w:rFonts w:ascii="Arial" w:hAnsi="Arial" w:cs="Arial"/>
          <w:b/>
          <w:bCs/>
          <w:sz w:val="32"/>
          <w:szCs w:val="32"/>
        </w:rPr>
        <w:t>4.0 Role of the Authority</w:t>
      </w:r>
    </w:p>
    <w:p w:rsidR="0005626F" w:rsidP="00B612E6" w:rsidRDefault="0005626F" w14:paraId="1D6CDB98" w14:textId="37DFD1BF">
      <w:pPr>
        <w:rPr>
          <w:rFonts w:ascii="Arial" w:hAnsi="Arial" w:cs="Arial"/>
          <w:b/>
          <w:bCs/>
          <w:sz w:val="32"/>
          <w:szCs w:val="32"/>
        </w:rPr>
      </w:pPr>
      <w:r>
        <w:rPr>
          <w:rFonts w:ascii="Arial" w:hAnsi="Arial" w:cs="Arial"/>
          <w:b/>
          <w:bCs/>
          <w:sz w:val="32"/>
          <w:szCs w:val="32"/>
        </w:rPr>
        <w:t>5.0 Scope of Ecosystems</w:t>
      </w:r>
    </w:p>
    <w:p w:rsidR="0005626F" w:rsidP="00B612E6" w:rsidRDefault="0005626F" w14:paraId="2C21B0DF" w14:textId="76D1E527">
      <w:pPr>
        <w:rPr>
          <w:rFonts w:ascii="Arial" w:hAnsi="Arial" w:cs="Arial"/>
          <w:b/>
          <w:bCs/>
          <w:sz w:val="32"/>
          <w:szCs w:val="32"/>
        </w:rPr>
      </w:pPr>
      <w:r>
        <w:rPr>
          <w:rFonts w:ascii="Arial" w:hAnsi="Arial" w:cs="Arial"/>
          <w:b/>
          <w:bCs/>
          <w:sz w:val="32"/>
          <w:szCs w:val="32"/>
        </w:rPr>
        <w:t xml:space="preserve">6.0 Objectives </w:t>
      </w:r>
    </w:p>
    <w:p w:rsidR="0005626F" w:rsidP="00B612E6" w:rsidRDefault="0005626F" w14:paraId="5120D327" w14:textId="1737AA39">
      <w:pPr>
        <w:rPr>
          <w:rFonts w:ascii="Arial" w:hAnsi="Arial" w:cs="Arial"/>
          <w:b/>
          <w:bCs/>
          <w:sz w:val="32"/>
          <w:szCs w:val="32"/>
        </w:rPr>
      </w:pPr>
      <w:r>
        <w:rPr>
          <w:rFonts w:ascii="Arial" w:hAnsi="Arial" w:cs="Arial"/>
          <w:b/>
          <w:bCs/>
          <w:sz w:val="32"/>
          <w:szCs w:val="32"/>
        </w:rPr>
        <w:t>7.0 Project pipeline</w:t>
      </w:r>
    </w:p>
    <w:p w:rsidR="0005626F" w:rsidP="00B612E6" w:rsidRDefault="0005626F" w14:paraId="4512DBC5" w14:textId="4AD67F7B">
      <w:pPr>
        <w:rPr>
          <w:rFonts w:ascii="Arial" w:hAnsi="Arial" w:cs="Arial"/>
          <w:b/>
          <w:bCs/>
          <w:sz w:val="32"/>
          <w:szCs w:val="32"/>
        </w:rPr>
      </w:pPr>
      <w:r>
        <w:rPr>
          <w:rFonts w:ascii="Arial" w:hAnsi="Arial" w:cs="Arial"/>
          <w:b/>
          <w:bCs/>
          <w:sz w:val="32"/>
          <w:szCs w:val="32"/>
        </w:rPr>
        <w:t>8.0 Procurement Process</w:t>
      </w:r>
    </w:p>
    <w:p w:rsidR="0005626F" w:rsidP="00B612E6" w:rsidRDefault="0005626F" w14:paraId="77B1587D" w14:textId="4BD43715">
      <w:pPr>
        <w:rPr>
          <w:rFonts w:ascii="Arial" w:hAnsi="Arial" w:cs="Arial"/>
          <w:b/>
          <w:bCs/>
          <w:sz w:val="32"/>
          <w:szCs w:val="32"/>
        </w:rPr>
      </w:pPr>
      <w:r>
        <w:rPr>
          <w:rFonts w:ascii="Arial" w:hAnsi="Arial" w:cs="Arial"/>
          <w:b/>
          <w:bCs/>
          <w:sz w:val="32"/>
          <w:szCs w:val="32"/>
        </w:rPr>
        <w:t>9.0 Commercial Heads of Terms</w:t>
      </w:r>
    </w:p>
    <w:p w:rsidR="0005626F" w:rsidP="00B612E6" w:rsidRDefault="0005626F" w14:paraId="0FA957C5" w14:textId="7A3FBD7E">
      <w:pPr>
        <w:rPr>
          <w:rFonts w:ascii="Arial" w:hAnsi="Arial" w:cs="Arial"/>
          <w:b/>
          <w:bCs/>
          <w:sz w:val="32"/>
          <w:szCs w:val="32"/>
        </w:rPr>
      </w:pPr>
      <w:r>
        <w:rPr>
          <w:rFonts w:ascii="Arial" w:hAnsi="Arial" w:cs="Arial"/>
          <w:b/>
          <w:bCs/>
          <w:sz w:val="32"/>
          <w:szCs w:val="32"/>
        </w:rPr>
        <w:t>10.0 Demand Certainty and Route to Market</w:t>
      </w:r>
    </w:p>
    <w:p w:rsidR="0005626F" w:rsidP="00B612E6" w:rsidRDefault="0005626F" w14:paraId="3C0F899B" w14:textId="541E3FF4">
      <w:pPr>
        <w:rPr>
          <w:rFonts w:ascii="Arial" w:hAnsi="Arial" w:cs="Arial"/>
          <w:b/>
          <w:bCs/>
          <w:sz w:val="32"/>
          <w:szCs w:val="32"/>
        </w:rPr>
      </w:pPr>
      <w:r>
        <w:rPr>
          <w:rFonts w:ascii="Arial" w:hAnsi="Arial" w:cs="Arial"/>
          <w:b/>
          <w:bCs/>
          <w:sz w:val="32"/>
          <w:szCs w:val="32"/>
        </w:rPr>
        <w:t>11.0 Scaling Up</w:t>
      </w:r>
    </w:p>
    <w:p w:rsidR="0005626F" w:rsidP="00B612E6" w:rsidRDefault="0005626F" w14:paraId="34B4E67A" w14:textId="4EC120C4">
      <w:pPr>
        <w:rPr>
          <w:rFonts w:ascii="Arial" w:hAnsi="Arial" w:cs="Arial"/>
          <w:b/>
          <w:bCs/>
          <w:sz w:val="32"/>
          <w:szCs w:val="32"/>
        </w:rPr>
      </w:pPr>
      <w:r>
        <w:rPr>
          <w:rFonts w:ascii="Arial" w:hAnsi="Arial" w:cs="Arial"/>
          <w:b/>
          <w:bCs/>
          <w:sz w:val="32"/>
          <w:szCs w:val="32"/>
        </w:rPr>
        <w:t>12.0 Operational Plan</w:t>
      </w:r>
    </w:p>
    <w:p w:rsidR="0005626F" w:rsidP="00B612E6" w:rsidRDefault="0005626F" w14:paraId="0CCC9F55" w14:textId="77777777">
      <w:pPr>
        <w:rPr>
          <w:rFonts w:ascii="Arial" w:hAnsi="Arial" w:cs="Arial"/>
          <w:b/>
          <w:bCs/>
          <w:sz w:val="32"/>
          <w:szCs w:val="32"/>
        </w:rPr>
      </w:pPr>
      <w:r>
        <w:rPr>
          <w:rFonts w:ascii="Arial" w:hAnsi="Arial" w:cs="Arial"/>
          <w:b/>
          <w:bCs/>
          <w:sz w:val="32"/>
          <w:szCs w:val="32"/>
        </w:rPr>
        <w:t>13.0 Legal and Commercial</w:t>
      </w:r>
    </w:p>
    <w:p w:rsidR="0005626F" w:rsidP="00B612E6" w:rsidRDefault="0005626F" w14:paraId="4BFA2F71" w14:textId="21092DBD">
      <w:pPr>
        <w:rPr>
          <w:rFonts w:ascii="Arial" w:hAnsi="Arial" w:cs="Arial"/>
          <w:b/>
          <w:bCs/>
          <w:sz w:val="32"/>
          <w:szCs w:val="32"/>
        </w:rPr>
      </w:pPr>
      <w:r>
        <w:rPr>
          <w:rFonts w:ascii="Arial" w:hAnsi="Arial" w:cs="Arial"/>
          <w:b/>
          <w:bCs/>
          <w:sz w:val="32"/>
          <w:szCs w:val="32"/>
        </w:rPr>
        <w:t>14.0 Implementation Governance</w:t>
      </w:r>
    </w:p>
    <w:p w:rsidR="0005626F" w:rsidP="00B612E6" w:rsidRDefault="0005626F" w14:paraId="5E088E0C" w14:textId="77777777">
      <w:pPr>
        <w:rPr>
          <w:rFonts w:ascii="Arial" w:hAnsi="Arial" w:cs="Arial"/>
          <w:b/>
          <w:bCs/>
          <w:sz w:val="32"/>
          <w:szCs w:val="32"/>
        </w:rPr>
      </w:pPr>
      <w:r>
        <w:rPr>
          <w:rFonts w:ascii="Arial" w:hAnsi="Arial" w:cs="Arial"/>
          <w:b/>
          <w:bCs/>
          <w:sz w:val="32"/>
          <w:szCs w:val="32"/>
        </w:rPr>
        <w:t>15.0 Next Steps</w:t>
      </w:r>
    </w:p>
    <w:p w:rsidR="0005626F" w:rsidP="00B612E6" w:rsidRDefault="0005626F" w14:paraId="10D33378" w14:textId="163FEDED">
      <w:pPr>
        <w:rPr>
          <w:rFonts w:ascii="Arial" w:hAnsi="Arial" w:cs="Arial"/>
          <w:b/>
          <w:bCs/>
          <w:sz w:val="32"/>
          <w:szCs w:val="32"/>
        </w:rPr>
      </w:pPr>
      <w:r>
        <w:rPr>
          <w:rFonts w:ascii="Arial" w:hAnsi="Arial" w:cs="Arial"/>
          <w:b/>
          <w:bCs/>
          <w:sz w:val="32"/>
          <w:szCs w:val="32"/>
        </w:rPr>
        <w:t>16.0 Glossary</w:t>
      </w:r>
    </w:p>
    <w:p w:rsidRPr="00B612E6" w:rsidR="0005626F" w:rsidP="00B612E6" w:rsidRDefault="0005626F" w14:paraId="46214D73" w14:textId="77777777">
      <w:pPr>
        <w:rPr>
          <w:rFonts w:ascii="Arial" w:hAnsi="Arial" w:cs="Arial"/>
          <w:b/>
          <w:bCs/>
          <w:sz w:val="32"/>
          <w:szCs w:val="32"/>
        </w:rPr>
      </w:pPr>
    </w:p>
    <w:p w:rsidR="00B612E6" w:rsidP="001720D6" w:rsidRDefault="00B612E6" w14:paraId="1509BED8" w14:textId="77777777">
      <w:pPr>
        <w:jc w:val="center"/>
        <w:rPr>
          <w:rFonts w:ascii="Arial" w:hAnsi="Arial" w:cs="Arial"/>
          <w:b/>
          <w:bCs/>
          <w:sz w:val="36"/>
          <w:szCs w:val="36"/>
        </w:rPr>
      </w:pPr>
    </w:p>
    <w:p w:rsidR="00B612E6" w:rsidP="001720D6" w:rsidRDefault="00B612E6" w14:paraId="254CD635" w14:textId="77777777">
      <w:pPr>
        <w:jc w:val="center"/>
        <w:rPr>
          <w:rFonts w:ascii="Arial" w:hAnsi="Arial" w:cs="Arial"/>
          <w:b/>
          <w:bCs/>
          <w:sz w:val="36"/>
          <w:szCs w:val="36"/>
        </w:rPr>
      </w:pPr>
    </w:p>
    <w:p w:rsidR="00B612E6" w:rsidP="001720D6" w:rsidRDefault="00B612E6" w14:paraId="2FBFACB1" w14:textId="77777777">
      <w:pPr>
        <w:jc w:val="center"/>
        <w:rPr>
          <w:rFonts w:ascii="Arial" w:hAnsi="Arial" w:cs="Arial"/>
          <w:b/>
          <w:bCs/>
          <w:sz w:val="36"/>
          <w:szCs w:val="36"/>
        </w:rPr>
      </w:pPr>
    </w:p>
    <w:p w:rsidR="00B612E6" w:rsidP="001720D6" w:rsidRDefault="00B612E6" w14:paraId="239028F6" w14:textId="77777777">
      <w:pPr>
        <w:jc w:val="center"/>
        <w:rPr>
          <w:rFonts w:ascii="Arial" w:hAnsi="Arial" w:cs="Arial"/>
          <w:b/>
          <w:bCs/>
          <w:sz w:val="36"/>
          <w:szCs w:val="36"/>
        </w:rPr>
      </w:pPr>
    </w:p>
    <w:p w:rsidR="008220E1" w:rsidP="005713A9" w:rsidRDefault="005713A9" w14:paraId="15623FDC" w14:textId="77777777">
      <w:pPr>
        <w:rPr>
          <w:rFonts w:ascii="Arial" w:hAnsi="Arial" w:cs="Arial"/>
          <w:b/>
          <w:bCs/>
          <w:sz w:val="32"/>
          <w:szCs w:val="32"/>
        </w:rPr>
      </w:pPr>
      <w:r>
        <w:rPr>
          <w:rFonts w:ascii="Arial" w:hAnsi="Arial" w:cs="Arial"/>
          <w:b/>
          <w:bCs/>
          <w:sz w:val="32"/>
          <w:szCs w:val="32"/>
        </w:rPr>
        <w:lastRenderedPageBreak/>
        <w:t>1.0 Programme Overview</w:t>
      </w:r>
    </w:p>
    <w:p w:rsidR="00CE1E8B" w:rsidP="0086489C" w:rsidRDefault="00C21659" w14:paraId="3DEDADAB" w14:textId="77777777">
      <w:pPr>
        <w:pStyle w:val="ListParagraph"/>
        <w:numPr>
          <w:ilvl w:val="0"/>
          <w:numId w:val="20"/>
        </w:numPr>
        <w:rPr>
          <w:rFonts w:ascii="Arial" w:hAnsi="Arial" w:cs="Arial"/>
          <w:sz w:val="24"/>
          <w:szCs w:val="24"/>
        </w:rPr>
      </w:pPr>
      <w:r>
        <w:rPr>
          <w:rFonts w:ascii="Arial" w:hAnsi="Arial" w:cs="Arial"/>
          <w:sz w:val="24"/>
          <w:szCs w:val="24"/>
        </w:rPr>
        <w:t xml:space="preserve">The </w:t>
      </w:r>
      <w:r w:rsidR="00CE1E8B">
        <w:rPr>
          <w:rFonts w:ascii="Arial" w:hAnsi="Arial" w:cs="Arial"/>
          <w:sz w:val="24"/>
          <w:szCs w:val="24"/>
        </w:rPr>
        <w:t>Market Operator Model provides the overarching framework for nature finance through three mechanisms:</w:t>
      </w:r>
    </w:p>
    <w:p w:rsidR="00CF07AF" w:rsidP="00CF07AF" w:rsidRDefault="00CF07AF" w14:paraId="62C0440A" w14:textId="77777777">
      <w:pPr>
        <w:pStyle w:val="ListParagraph"/>
        <w:rPr>
          <w:rFonts w:ascii="Arial" w:hAnsi="Arial" w:cs="Arial"/>
          <w:sz w:val="24"/>
          <w:szCs w:val="24"/>
        </w:rPr>
      </w:pPr>
    </w:p>
    <w:p w:rsidR="00CE1E8B" w:rsidP="00CE1E8B" w:rsidRDefault="00CE1E8B" w14:paraId="0A6B649B" w14:textId="77777777">
      <w:pPr>
        <w:pStyle w:val="ListParagraph"/>
        <w:numPr>
          <w:ilvl w:val="0"/>
          <w:numId w:val="40"/>
        </w:numPr>
        <w:rPr>
          <w:rFonts w:ascii="Arial" w:hAnsi="Arial" w:cs="Arial"/>
          <w:sz w:val="24"/>
          <w:szCs w:val="24"/>
        </w:rPr>
      </w:pPr>
      <w:r>
        <w:rPr>
          <w:rFonts w:ascii="Arial" w:hAnsi="Arial" w:cs="Arial"/>
          <w:sz w:val="24"/>
          <w:szCs w:val="24"/>
        </w:rPr>
        <w:t>Investment Readiness Facility (IRF): prepares projects for investment by building capacity and evidence.</w:t>
      </w:r>
    </w:p>
    <w:p w:rsidR="00CF07AF" w:rsidP="00CF07AF" w:rsidRDefault="00CF07AF" w14:paraId="481C27F9" w14:textId="77777777">
      <w:pPr>
        <w:pStyle w:val="ListParagraph"/>
        <w:ind w:left="1440"/>
        <w:rPr>
          <w:rFonts w:ascii="Arial" w:hAnsi="Arial" w:cs="Arial"/>
          <w:sz w:val="24"/>
          <w:szCs w:val="24"/>
        </w:rPr>
      </w:pPr>
    </w:p>
    <w:p w:rsidR="00CF07AF" w:rsidP="00CF07AF" w:rsidRDefault="00CE1E8B" w14:paraId="6F254E43" w14:textId="0C2EF66A">
      <w:pPr>
        <w:pStyle w:val="ListParagraph"/>
        <w:numPr>
          <w:ilvl w:val="0"/>
          <w:numId w:val="40"/>
        </w:numPr>
        <w:rPr>
          <w:rFonts w:ascii="Arial" w:hAnsi="Arial" w:cs="Arial"/>
          <w:sz w:val="24"/>
          <w:szCs w:val="24"/>
        </w:rPr>
      </w:pPr>
      <w:r>
        <w:rPr>
          <w:rFonts w:ascii="Arial" w:hAnsi="Arial" w:cs="Arial"/>
          <w:sz w:val="24"/>
          <w:szCs w:val="24"/>
        </w:rPr>
        <w:t>Buyers Club (BC): aggregates demand for ecosystem service credits in Carbon (CO</w:t>
      </w:r>
      <w:r w:rsidRPr="00CE1E8B">
        <w:rPr>
          <w:rFonts w:ascii="Arial" w:hAnsi="Arial" w:cs="Arial"/>
          <w:sz w:val="24"/>
          <w:szCs w:val="24"/>
          <w:vertAlign w:val="superscript"/>
        </w:rPr>
        <w:t>2</w:t>
      </w:r>
      <w:r>
        <w:rPr>
          <w:rFonts w:ascii="Arial" w:hAnsi="Arial" w:cs="Arial"/>
          <w:sz w:val="24"/>
          <w:szCs w:val="24"/>
        </w:rPr>
        <w:t>), Biodiversity Net Gain (BNG) and Natural Flood Management (NFM).</w:t>
      </w:r>
    </w:p>
    <w:p w:rsidRPr="00CF07AF" w:rsidR="00CF07AF" w:rsidP="00CF07AF" w:rsidRDefault="00CF07AF" w14:paraId="3C010CA1" w14:textId="77777777">
      <w:pPr>
        <w:pStyle w:val="ListParagraph"/>
        <w:rPr>
          <w:rFonts w:ascii="Arial" w:hAnsi="Arial" w:cs="Arial"/>
          <w:sz w:val="24"/>
          <w:szCs w:val="24"/>
        </w:rPr>
      </w:pPr>
    </w:p>
    <w:p w:rsidR="00CE1E8B" w:rsidP="00CE1E8B" w:rsidRDefault="00404C40" w14:paraId="3E81C7A4" w14:textId="593B4CD4">
      <w:pPr>
        <w:pStyle w:val="ListParagraph"/>
        <w:numPr>
          <w:ilvl w:val="0"/>
          <w:numId w:val="40"/>
        </w:numPr>
        <w:rPr>
          <w:rFonts w:ascii="Arial" w:hAnsi="Arial" w:cs="Arial"/>
          <w:sz w:val="24"/>
          <w:szCs w:val="24"/>
        </w:rPr>
      </w:pPr>
      <w:r w:rsidRPr="49A9FCBD" w:rsidR="00404C40">
        <w:rPr>
          <w:rFonts w:ascii="Arial" w:hAnsi="Arial" w:cs="Arial"/>
          <w:sz w:val="24"/>
          <w:szCs w:val="24"/>
        </w:rPr>
        <w:t>Demonstration Pilot Projects (DPPs)</w:t>
      </w:r>
      <w:r w:rsidRPr="49A9FCBD" w:rsidR="00CE1E8B">
        <w:rPr>
          <w:rFonts w:ascii="Arial" w:hAnsi="Arial" w:cs="Arial"/>
          <w:sz w:val="24"/>
          <w:szCs w:val="24"/>
        </w:rPr>
        <w:t xml:space="preserve">: </w:t>
      </w:r>
      <w:r w:rsidRPr="49A9FCBD" w:rsidR="7516FA54">
        <w:rPr>
          <w:rFonts w:ascii="Arial" w:hAnsi="Arial" w:cs="Arial"/>
          <w:sz w:val="24"/>
          <w:szCs w:val="24"/>
        </w:rPr>
        <w:t>test</w:t>
      </w:r>
      <w:r w:rsidRPr="49A9FCBD" w:rsidR="00CE1E8B">
        <w:rPr>
          <w:rFonts w:ascii="Arial" w:hAnsi="Arial" w:cs="Arial"/>
          <w:sz w:val="24"/>
          <w:szCs w:val="24"/>
        </w:rPr>
        <w:t xml:space="preserve"> mobilisation in practice, showing how projects move from preparation into delivery.</w:t>
      </w:r>
    </w:p>
    <w:p w:rsidR="0062205F" w:rsidP="0062205F" w:rsidRDefault="0062205F" w14:paraId="431B7638" w14:textId="77777777">
      <w:pPr>
        <w:pStyle w:val="ListParagraph"/>
        <w:rPr>
          <w:rFonts w:ascii="Arial" w:hAnsi="Arial" w:cs="Arial"/>
          <w:sz w:val="24"/>
          <w:szCs w:val="24"/>
        </w:rPr>
      </w:pPr>
    </w:p>
    <w:p w:rsidR="00CE1E8B" w:rsidP="00560B9D" w:rsidRDefault="00C803BB" w14:paraId="3BF9DB1F" w14:textId="77777777">
      <w:pPr>
        <w:pStyle w:val="ListParagraph"/>
        <w:numPr>
          <w:ilvl w:val="0"/>
          <w:numId w:val="20"/>
        </w:numPr>
        <w:rPr>
          <w:rFonts w:ascii="Arial" w:hAnsi="Arial" w:cs="Arial"/>
          <w:sz w:val="24"/>
          <w:szCs w:val="24"/>
        </w:rPr>
      </w:pPr>
      <w:r>
        <w:rPr>
          <w:rFonts w:ascii="Arial" w:hAnsi="Arial" w:cs="Arial"/>
          <w:sz w:val="24"/>
          <w:szCs w:val="24"/>
        </w:rPr>
        <w:t>Together, the</w:t>
      </w:r>
      <w:r w:rsidR="00560B9D">
        <w:rPr>
          <w:rFonts w:ascii="Arial" w:hAnsi="Arial" w:cs="Arial"/>
          <w:sz w:val="24"/>
          <w:szCs w:val="24"/>
        </w:rPr>
        <w:t xml:space="preserve">se mechanisms </w:t>
      </w:r>
      <w:r w:rsidR="00CE1E8B">
        <w:rPr>
          <w:rFonts w:ascii="Arial" w:hAnsi="Arial" w:cs="Arial"/>
          <w:sz w:val="24"/>
          <w:szCs w:val="24"/>
        </w:rPr>
        <w:t>ensure projects can progress from concept to supply with investor confidence, governance integrity, and alignment to statutory priorities.</w:t>
      </w:r>
    </w:p>
    <w:p w:rsidR="005713A9" w:rsidP="005713A9" w:rsidRDefault="005713A9" w14:paraId="17FFA2FD" w14:textId="1F7CF822">
      <w:pPr>
        <w:rPr>
          <w:rFonts w:ascii="Arial" w:hAnsi="Arial" w:cs="Arial"/>
          <w:b/>
          <w:bCs/>
          <w:sz w:val="32"/>
          <w:szCs w:val="32"/>
        </w:rPr>
      </w:pPr>
      <w:r>
        <w:rPr>
          <w:rFonts w:ascii="Arial" w:hAnsi="Arial" w:cs="Arial"/>
          <w:b/>
          <w:bCs/>
          <w:sz w:val="32"/>
          <w:szCs w:val="32"/>
        </w:rPr>
        <w:t>2.0 Programme Aim</w:t>
      </w:r>
    </w:p>
    <w:p w:rsidRPr="00827F73" w:rsidR="00560B9D" w:rsidP="00560B9D" w:rsidRDefault="008220E1" w14:paraId="00CE70AC" w14:textId="4EE0A60B">
      <w:pPr>
        <w:pStyle w:val="ListParagraph"/>
        <w:numPr>
          <w:ilvl w:val="0"/>
          <w:numId w:val="19"/>
        </w:numPr>
        <w:rPr>
          <w:rFonts w:ascii="Arial" w:hAnsi="Arial" w:cs="Arial"/>
          <w:sz w:val="24"/>
          <w:szCs w:val="24"/>
        </w:rPr>
      </w:pPr>
      <w:r w:rsidRPr="00827F73">
        <w:rPr>
          <w:rFonts w:ascii="Arial" w:hAnsi="Arial" w:cs="Arial"/>
          <w:sz w:val="24"/>
          <w:szCs w:val="24"/>
        </w:rPr>
        <w:t>T</w:t>
      </w:r>
      <w:r w:rsidRPr="00827F73" w:rsidR="00560B9D">
        <w:rPr>
          <w:rFonts w:ascii="Arial" w:hAnsi="Arial" w:cs="Arial"/>
          <w:sz w:val="24"/>
          <w:szCs w:val="24"/>
        </w:rPr>
        <w:t xml:space="preserve">o </w:t>
      </w:r>
      <w:r w:rsidRPr="00827F73">
        <w:rPr>
          <w:rFonts w:ascii="Arial" w:hAnsi="Arial" w:cs="Arial"/>
          <w:sz w:val="24"/>
          <w:szCs w:val="24"/>
        </w:rPr>
        <w:t>mobilise DPP</w:t>
      </w:r>
      <w:r w:rsidRPr="00827F73" w:rsidR="00011F9D">
        <w:rPr>
          <w:rFonts w:ascii="Arial" w:hAnsi="Arial" w:cs="Arial"/>
          <w:sz w:val="24"/>
          <w:szCs w:val="24"/>
        </w:rPr>
        <w:t>s</w:t>
      </w:r>
      <w:r w:rsidRPr="00827F73">
        <w:rPr>
          <w:rFonts w:ascii="Arial" w:hAnsi="Arial" w:cs="Arial"/>
          <w:sz w:val="24"/>
          <w:szCs w:val="24"/>
        </w:rPr>
        <w:t xml:space="preserve"> that </w:t>
      </w:r>
      <w:r w:rsidRPr="00827F73" w:rsidR="00011F9D">
        <w:rPr>
          <w:rFonts w:ascii="Arial" w:hAnsi="Arial" w:cs="Arial"/>
          <w:sz w:val="24"/>
          <w:szCs w:val="24"/>
        </w:rPr>
        <w:t xml:space="preserve">establish a clear, replicable </w:t>
      </w:r>
      <w:r w:rsidRPr="00827F73" w:rsidR="004D2DE3">
        <w:rPr>
          <w:rFonts w:ascii="Arial" w:hAnsi="Arial" w:cs="Arial"/>
          <w:sz w:val="24"/>
          <w:szCs w:val="24"/>
        </w:rPr>
        <w:t>process</w:t>
      </w:r>
      <w:r w:rsidRPr="00827F73" w:rsidR="00011F9D">
        <w:rPr>
          <w:rFonts w:ascii="Arial" w:hAnsi="Arial" w:cs="Arial"/>
          <w:sz w:val="24"/>
          <w:szCs w:val="24"/>
        </w:rPr>
        <w:t xml:space="preserve"> for investment in natural capital</w:t>
      </w:r>
      <w:r w:rsidRPr="00827F73" w:rsidR="00560B9D">
        <w:rPr>
          <w:rFonts w:ascii="Arial" w:hAnsi="Arial" w:cs="Arial"/>
          <w:sz w:val="24"/>
          <w:szCs w:val="24"/>
        </w:rPr>
        <w:t>.</w:t>
      </w:r>
    </w:p>
    <w:p w:rsidR="005713A9" w:rsidP="005713A9" w:rsidRDefault="005713A9" w14:paraId="1D295D95" w14:textId="08BCA214">
      <w:pPr>
        <w:rPr>
          <w:rFonts w:ascii="Arial" w:hAnsi="Arial" w:cs="Arial"/>
          <w:b/>
          <w:bCs/>
          <w:sz w:val="32"/>
          <w:szCs w:val="32"/>
        </w:rPr>
      </w:pPr>
      <w:r>
        <w:rPr>
          <w:rFonts w:ascii="Arial" w:hAnsi="Arial" w:cs="Arial"/>
          <w:b/>
          <w:bCs/>
          <w:sz w:val="32"/>
          <w:szCs w:val="32"/>
        </w:rPr>
        <w:t>3.0 Introduction</w:t>
      </w:r>
    </w:p>
    <w:p w:rsidR="00CE1E8B" w:rsidP="0086489C" w:rsidRDefault="00CE1E8B" w14:paraId="75DFA1DF" w14:textId="12159311">
      <w:pPr>
        <w:pStyle w:val="ListParagraph"/>
        <w:numPr>
          <w:ilvl w:val="0"/>
          <w:numId w:val="14"/>
        </w:numPr>
        <w:rPr>
          <w:rFonts w:ascii="Arial" w:hAnsi="Arial" w:cs="Arial"/>
          <w:sz w:val="24"/>
          <w:szCs w:val="24"/>
        </w:rPr>
      </w:pPr>
      <w:r>
        <w:rPr>
          <w:rFonts w:ascii="Arial" w:hAnsi="Arial" w:cs="Arial"/>
          <w:sz w:val="24"/>
          <w:szCs w:val="24"/>
        </w:rPr>
        <w:t>While the IRF and BC guides explain project preparation and demand aggregation, t</w:t>
      </w:r>
      <w:r w:rsidR="005713A9">
        <w:rPr>
          <w:rFonts w:ascii="Arial" w:hAnsi="Arial" w:cs="Arial"/>
          <w:sz w:val="24"/>
          <w:szCs w:val="24"/>
        </w:rPr>
        <w:t>his guide</w:t>
      </w:r>
      <w:r w:rsidR="002B0AF7">
        <w:rPr>
          <w:rFonts w:ascii="Arial" w:hAnsi="Arial" w:cs="Arial"/>
          <w:sz w:val="24"/>
          <w:szCs w:val="24"/>
        </w:rPr>
        <w:t xml:space="preserve"> </w:t>
      </w:r>
      <w:r>
        <w:rPr>
          <w:rFonts w:ascii="Arial" w:hAnsi="Arial" w:cs="Arial"/>
          <w:sz w:val="24"/>
          <w:szCs w:val="24"/>
        </w:rPr>
        <w:t>focuses on mobilisation – the point where preparation becomes demonstrable capacity.</w:t>
      </w:r>
    </w:p>
    <w:p w:rsidR="00171987" w:rsidP="00171987" w:rsidRDefault="00171987" w14:paraId="23BCED48" w14:textId="77777777">
      <w:pPr>
        <w:pStyle w:val="ListParagraph"/>
        <w:rPr>
          <w:rFonts w:ascii="Arial" w:hAnsi="Arial" w:cs="Arial"/>
          <w:sz w:val="24"/>
          <w:szCs w:val="24"/>
        </w:rPr>
      </w:pPr>
    </w:p>
    <w:p w:rsidR="00D872ED" w:rsidP="00FF3FE2" w:rsidRDefault="00CE1E8B" w14:paraId="68DA053A" w14:textId="5C8D7B97">
      <w:pPr>
        <w:pStyle w:val="ListParagraph"/>
        <w:numPr>
          <w:ilvl w:val="0"/>
          <w:numId w:val="14"/>
        </w:numPr>
        <w:rPr>
          <w:rFonts w:ascii="Arial" w:hAnsi="Arial" w:cs="Arial"/>
          <w:sz w:val="24"/>
          <w:szCs w:val="24"/>
        </w:rPr>
      </w:pPr>
      <w:r w:rsidRPr="00171987">
        <w:rPr>
          <w:rFonts w:ascii="Arial" w:hAnsi="Arial" w:cs="Arial"/>
          <w:sz w:val="24"/>
          <w:szCs w:val="24"/>
        </w:rPr>
        <w:t xml:space="preserve">Mobilisation integrates </w:t>
      </w:r>
      <w:r w:rsidRPr="00171987" w:rsidR="00D872ED">
        <w:rPr>
          <w:rFonts w:ascii="Arial" w:hAnsi="Arial" w:cs="Arial"/>
          <w:sz w:val="24"/>
          <w:szCs w:val="24"/>
        </w:rPr>
        <w:t>commercial,</w:t>
      </w:r>
      <w:r w:rsidRPr="00171987" w:rsidR="002B0AF7">
        <w:rPr>
          <w:rFonts w:ascii="Arial" w:hAnsi="Arial" w:cs="Arial"/>
          <w:sz w:val="24"/>
          <w:szCs w:val="24"/>
        </w:rPr>
        <w:t xml:space="preserve"> legal, technical, and operational</w:t>
      </w:r>
      <w:r w:rsidRPr="00171987" w:rsidR="00171987">
        <w:rPr>
          <w:rFonts w:ascii="Arial" w:hAnsi="Arial" w:cs="Arial"/>
          <w:sz w:val="24"/>
          <w:szCs w:val="24"/>
        </w:rPr>
        <w:t xml:space="preserve"> </w:t>
      </w:r>
      <w:r w:rsidRPr="00171987">
        <w:rPr>
          <w:rFonts w:ascii="Arial" w:hAnsi="Arial" w:cs="Arial"/>
          <w:sz w:val="24"/>
          <w:szCs w:val="24"/>
        </w:rPr>
        <w:t>steps to confirm project viability, manage risk, and build investor confidence. It ensures projects are investment ready, delivery focused and capable of supplying credits in line with investor demand.</w:t>
      </w:r>
      <w:r w:rsidRPr="00171987" w:rsidR="002B0AF7">
        <w:rPr>
          <w:rFonts w:ascii="Arial" w:hAnsi="Arial" w:cs="Arial"/>
          <w:sz w:val="24"/>
          <w:szCs w:val="24"/>
        </w:rPr>
        <w:t xml:space="preserve"> </w:t>
      </w:r>
    </w:p>
    <w:p w:rsidR="008F7A02" w:rsidP="008F7A02" w:rsidRDefault="008F7A02" w14:paraId="4836F21C" w14:textId="4FCB5D40">
      <w:pPr>
        <w:rPr>
          <w:rFonts w:ascii="Arial" w:hAnsi="Arial" w:cs="Arial"/>
          <w:b/>
          <w:bCs/>
          <w:sz w:val="32"/>
          <w:szCs w:val="32"/>
        </w:rPr>
      </w:pPr>
      <w:r>
        <w:rPr>
          <w:rFonts w:ascii="Arial" w:hAnsi="Arial" w:cs="Arial"/>
          <w:b/>
          <w:bCs/>
          <w:sz w:val="32"/>
          <w:szCs w:val="32"/>
        </w:rPr>
        <w:t>4.0 Role of the Authority</w:t>
      </w:r>
    </w:p>
    <w:p w:rsidRPr="00041E46" w:rsidR="00171987" w:rsidP="00171987" w:rsidRDefault="00171987" w14:paraId="5635FA65" w14:textId="368F9B52">
      <w:pPr>
        <w:pStyle w:val="ListParagraph"/>
        <w:numPr>
          <w:ilvl w:val="0"/>
          <w:numId w:val="15"/>
        </w:numPr>
        <w:rPr>
          <w:rFonts w:ascii="Arial" w:hAnsi="Arial" w:cs="Arial"/>
          <w:sz w:val="24"/>
          <w:szCs w:val="24"/>
        </w:rPr>
      </w:pPr>
      <w:r w:rsidRPr="00041E46">
        <w:rPr>
          <w:rFonts w:ascii="Arial" w:hAnsi="Arial" w:cs="Arial"/>
          <w:sz w:val="24"/>
          <w:szCs w:val="24"/>
        </w:rPr>
        <w:t>T</w:t>
      </w:r>
      <w:r w:rsidRPr="00041E46" w:rsidR="00C612D7">
        <w:rPr>
          <w:rFonts w:ascii="Arial" w:hAnsi="Arial" w:cs="Arial"/>
          <w:sz w:val="24"/>
          <w:szCs w:val="24"/>
        </w:rPr>
        <w:t>he Authority refers to the public sector body or partnership convening the BC. It</w:t>
      </w:r>
      <w:r w:rsidRPr="00041E46">
        <w:rPr>
          <w:rFonts w:ascii="Arial" w:hAnsi="Arial" w:cs="Arial"/>
          <w:sz w:val="24"/>
          <w:szCs w:val="24"/>
        </w:rPr>
        <w:t>s role is</w:t>
      </w:r>
      <w:r w:rsidRPr="00041E46" w:rsidR="00CF07AF">
        <w:rPr>
          <w:rFonts w:ascii="Arial" w:hAnsi="Arial" w:cs="Arial"/>
          <w:sz w:val="24"/>
          <w:szCs w:val="24"/>
        </w:rPr>
        <w:t xml:space="preserve"> facilitative</w:t>
      </w:r>
      <w:r w:rsidRPr="00041E46">
        <w:rPr>
          <w:rFonts w:ascii="Arial" w:hAnsi="Arial" w:cs="Arial"/>
          <w:sz w:val="24"/>
          <w:szCs w:val="24"/>
        </w:rPr>
        <w:t>:</w:t>
      </w:r>
    </w:p>
    <w:p w:rsidR="00171987" w:rsidP="00171987" w:rsidRDefault="00171987" w14:paraId="2D8B7C72" w14:textId="51A38D31">
      <w:pPr>
        <w:pStyle w:val="ListParagraph"/>
        <w:numPr>
          <w:ilvl w:val="0"/>
          <w:numId w:val="41"/>
        </w:numPr>
        <w:rPr>
          <w:rFonts w:ascii="Arial" w:hAnsi="Arial" w:cs="Arial"/>
          <w:sz w:val="24"/>
          <w:szCs w:val="24"/>
        </w:rPr>
      </w:pPr>
      <w:r>
        <w:rPr>
          <w:rFonts w:ascii="Arial" w:hAnsi="Arial" w:cs="Arial"/>
          <w:sz w:val="24"/>
          <w:szCs w:val="24"/>
        </w:rPr>
        <w:t>Creates market conditions and provides oversight.</w:t>
      </w:r>
    </w:p>
    <w:p w:rsidR="00CF07AF" w:rsidP="00CF07AF" w:rsidRDefault="00CF07AF" w14:paraId="48376CF0" w14:textId="77777777">
      <w:pPr>
        <w:pStyle w:val="ListParagraph"/>
        <w:ind w:left="1440"/>
        <w:rPr>
          <w:rFonts w:ascii="Arial" w:hAnsi="Arial" w:cs="Arial"/>
          <w:sz w:val="24"/>
          <w:szCs w:val="24"/>
        </w:rPr>
      </w:pPr>
    </w:p>
    <w:p w:rsidR="00171987" w:rsidP="00171987" w:rsidRDefault="00171987" w14:paraId="7D327C83" w14:textId="7ACAF486">
      <w:pPr>
        <w:pStyle w:val="ListParagraph"/>
        <w:numPr>
          <w:ilvl w:val="0"/>
          <w:numId w:val="41"/>
        </w:numPr>
        <w:rPr>
          <w:rFonts w:ascii="Arial" w:hAnsi="Arial" w:cs="Arial"/>
          <w:sz w:val="24"/>
          <w:szCs w:val="24"/>
        </w:rPr>
      </w:pPr>
      <w:r>
        <w:rPr>
          <w:rFonts w:ascii="Arial" w:hAnsi="Arial" w:cs="Arial"/>
          <w:sz w:val="24"/>
          <w:szCs w:val="24"/>
        </w:rPr>
        <w:t>Ensure governance alignment and reviews contracts, agreements, and supporting documentation</w:t>
      </w:r>
      <w:r w:rsidR="00CF07AF">
        <w:rPr>
          <w:rFonts w:ascii="Arial" w:hAnsi="Arial" w:cs="Arial"/>
          <w:sz w:val="24"/>
          <w:szCs w:val="24"/>
        </w:rPr>
        <w:t>.</w:t>
      </w:r>
    </w:p>
    <w:p w:rsidRPr="00CF07AF" w:rsidR="00CF07AF" w:rsidP="00CF07AF" w:rsidRDefault="00CF07AF" w14:paraId="3EF85D61" w14:textId="77777777">
      <w:pPr>
        <w:pStyle w:val="ListParagraph"/>
        <w:rPr>
          <w:rFonts w:ascii="Arial" w:hAnsi="Arial" w:cs="Arial"/>
          <w:sz w:val="24"/>
          <w:szCs w:val="24"/>
        </w:rPr>
      </w:pPr>
    </w:p>
    <w:p w:rsidR="00171987" w:rsidP="00171987" w:rsidRDefault="00171987" w14:paraId="67A535D7" w14:textId="30CC5D5A">
      <w:pPr>
        <w:pStyle w:val="ListParagraph"/>
        <w:numPr>
          <w:ilvl w:val="0"/>
          <w:numId w:val="41"/>
        </w:numPr>
        <w:rPr>
          <w:rFonts w:ascii="Arial" w:hAnsi="Arial" w:cs="Arial"/>
          <w:sz w:val="24"/>
          <w:szCs w:val="24"/>
        </w:rPr>
      </w:pPr>
      <w:r>
        <w:rPr>
          <w:rFonts w:ascii="Arial" w:hAnsi="Arial" w:cs="Arial"/>
          <w:sz w:val="24"/>
          <w:szCs w:val="24"/>
        </w:rPr>
        <w:t>Maintains independence by leaving technical and contractual development to project developers and investors.</w:t>
      </w:r>
    </w:p>
    <w:p w:rsidR="00171987" w:rsidP="00171987" w:rsidRDefault="00171987" w14:paraId="6EB1B22A" w14:textId="77777777">
      <w:pPr>
        <w:pStyle w:val="ListParagraph"/>
        <w:ind w:left="1440"/>
        <w:rPr>
          <w:rFonts w:ascii="Arial" w:hAnsi="Arial" w:cs="Arial"/>
          <w:sz w:val="24"/>
          <w:szCs w:val="24"/>
        </w:rPr>
      </w:pPr>
    </w:p>
    <w:p w:rsidR="00171987" w:rsidP="0086489C" w:rsidRDefault="00171987" w14:paraId="5D35BE98" w14:textId="5EAF6402">
      <w:pPr>
        <w:pStyle w:val="ListParagraph"/>
        <w:numPr>
          <w:ilvl w:val="0"/>
          <w:numId w:val="15"/>
        </w:numPr>
        <w:rPr>
          <w:rFonts w:ascii="Arial" w:hAnsi="Arial" w:cs="Arial"/>
          <w:sz w:val="24"/>
          <w:szCs w:val="24"/>
        </w:rPr>
      </w:pPr>
      <w:r>
        <w:rPr>
          <w:rFonts w:ascii="Arial" w:hAnsi="Arial" w:cs="Arial"/>
          <w:sz w:val="24"/>
          <w:szCs w:val="24"/>
        </w:rPr>
        <w:t>This separation protects accountability and reinforces trust in the process.</w:t>
      </w:r>
    </w:p>
    <w:p w:rsidR="004D2DE3" w:rsidP="00C612D7" w:rsidRDefault="00B612E6" w14:paraId="0AB9660C" w14:textId="77777777">
      <w:pPr>
        <w:rPr>
          <w:rFonts w:ascii="Arial" w:hAnsi="Arial" w:cs="Arial"/>
          <w:b/>
          <w:bCs/>
          <w:sz w:val="32"/>
          <w:szCs w:val="32"/>
        </w:rPr>
      </w:pPr>
      <w:r w:rsidRPr="00D615B4">
        <w:rPr>
          <w:rFonts w:ascii="Arial" w:hAnsi="Arial" w:cs="Arial"/>
          <w:b/>
          <w:bCs/>
          <w:sz w:val="32"/>
          <w:szCs w:val="32"/>
        </w:rPr>
        <w:lastRenderedPageBreak/>
        <w:t>5.0 Scope of Ecosystem Services</w:t>
      </w:r>
    </w:p>
    <w:p w:rsidR="00171987" w:rsidP="0086489C" w:rsidRDefault="00171987" w14:paraId="1E48F6D2" w14:textId="77777777">
      <w:pPr>
        <w:pStyle w:val="ListParagraph"/>
        <w:numPr>
          <w:ilvl w:val="0"/>
          <w:numId w:val="21"/>
        </w:numPr>
        <w:rPr>
          <w:rFonts w:ascii="Arial" w:hAnsi="Arial" w:cs="Arial"/>
          <w:sz w:val="24"/>
          <w:szCs w:val="24"/>
        </w:rPr>
      </w:pPr>
      <w:r>
        <w:rPr>
          <w:rFonts w:ascii="Arial" w:hAnsi="Arial" w:cs="Arial"/>
          <w:sz w:val="24"/>
          <w:szCs w:val="24"/>
        </w:rPr>
        <w:t>M</w:t>
      </w:r>
      <w:r w:rsidRPr="004D2DE3" w:rsidR="00D615B4">
        <w:rPr>
          <w:rFonts w:ascii="Arial" w:hAnsi="Arial" w:cs="Arial"/>
          <w:sz w:val="24"/>
          <w:szCs w:val="24"/>
        </w:rPr>
        <w:t>obilisation begins with a clear scope of ecosystem service outcomes</w:t>
      </w:r>
      <w:r>
        <w:rPr>
          <w:rFonts w:ascii="Arial" w:hAnsi="Arial" w:cs="Arial"/>
          <w:sz w:val="24"/>
          <w:szCs w:val="24"/>
        </w:rPr>
        <w:t>:</w:t>
      </w:r>
    </w:p>
    <w:p w:rsidR="00995AE6" w:rsidP="00995AE6" w:rsidRDefault="00995AE6" w14:paraId="2121DFB0" w14:textId="2FE4FDEF">
      <w:pPr>
        <w:pStyle w:val="ListParagraph"/>
        <w:rPr>
          <w:rFonts w:ascii="Arial" w:hAnsi="Arial" w:cs="Arial"/>
          <w:sz w:val="24"/>
          <w:szCs w:val="24"/>
        </w:rPr>
      </w:pPr>
    </w:p>
    <w:p w:rsidR="00CF07AF" w:rsidP="00CF07AF" w:rsidRDefault="00171987" w14:paraId="3DEB1681" w14:textId="77777777">
      <w:pPr>
        <w:pStyle w:val="ListParagraph"/>
        <w:numPr>
          <w:ilvl w:val="0"/>
          <w:numId w:val="42"/>
        </w:numPr>
        <w:rPr>
          <w:rFonts w:ascii="Arial" w:hAnsi="Arial" w:cs="Arial"/>
          <w:sz w:val="24"/>
          <w:szCs w:val="24"/>
        </w:rPr>
      </w:pPr>
      <w:r w:rsidRPr="00171987">
        <w:rPr>
          <w:rFonts w:ascii="Arial" w:hAnsi="Arial" w:cs="Arial"/>
          <w:sz w:val="24"/>
          <w:szCs w:val="24"/>
        </w:rPr>
        <w:t>Initial priorities:</w:t>
      </w:r>
      <w:r w:rsidR="00CF07AF">
        <w:rPr>
          <w:rFonts w:ascii="Arial" w:hAnsi="Arial" w:cs="Arial"/>
          <w:sz w:val="24"/>
          <w:szCs w:val="24"/>
        </w:rPr>
        <w:t xml:space="preserve"> </w:t>
      </w:r>
      <w:r w:rsidRPr="00CF07AF" w:rsidR="004D2DE3">
        <w:rPr>
          <w:rFonts w:ascii="Arial" w:hAnsi="Arial" w:cs="Arial"/>
          <w:sz w:val="24"/>
          <w:szCs w:val="24"/>
        </w:rPr>
        <w:t>CO</w:t>
      </w:r>
      <w:r w:rsidRPr="00CF07AF" w:rsidR="004D2DE3">
        <w:rPr>
          <w:rFonts w:ascii="Arial" w:hAnsi="Arial" w:cs="Arial"/>
          <w:sz w:val="24"/>
          <w:szCs w:val="24"/>
          <w:vertAlign w:val="subscript"/>
        </w:rPr>
        <w:t>2</w:t>
      </w:r>
      <w:r w:rsidRPr="00CF07AF" w:rsidR="004D2DE3">
        <w:rPr>
          <w:rFonts w:ascii="Arial" w:hAnsi="Arial" w:cs="Arial"/>
          <w:sz w:val="24"/>
          <w:szCs w:val="24"/>
        </w:rPr>
        <w:t xml:space="preserve">, BNG and NFM. </w:t>
      </w:r>
    </w:p>
    <w:p w:rsidR="00CF07AF" w:rsidP="00CF07AF" w:rsidRDefault="00CF07AF" w14:paraId="799B411B" w14:textId="77777777">
      <w:pPr>
        <w:pStyle w:val="ListParagraph"/>
        <w:ind w:left="1500"/>
        <w:rPr>
          <w:rFonts w:ascii="Arial" w:hAnsi="Arial" w:cs="Arial"/>
          <w:sz w:val="24"/>
          <w:szCs w:val="24"/>
        </w:rPr>
      </w:pPr>
    </w:p>
    <w:p w:rsidR="004D2DE3" w:rsidP="00CF07AF" w:rsidRDefault="00CF07AF" w14:paraId="26574F69" w14:textId="43631FAB">
      <w:pPr>
        <w:pStyle w:val="ListParagraph"/>
        <w:numPr>
          <w:ilvl w:val="0"/>
          <w:numId w:val="42"/>
        </w:numPr>
        <w:rPr>
          <w:rFonts w:ascii="Arial" w:hAnsi="Arial" w:cs="Arial"/>
          <w:sz w:val="24"/>
          <w:szCs w:val="24"/>
        </w:rPr>
      </w:pPr>
      <w:r>
        <w:rPr>
          <w:rFonts w:ascii="Arial" w:hAnsi="Arial" w:cs="Arial"/>
          <w:sz w:val="24"/>
          <w:szCs w:val="24"/>
        </w:rPr>
        <w:t xml:space="preserve">Future expansion: </w:t>
      </w:r>
      <w:r w:rsidRPr="00CF07AF" w:rsidR="004D2DE3">
        <w:rPr>
          <w:rFonts w:ascii="Arial" w:hAnsi="Arial" w:cs="Arial"/>
          <w:sz w:val="24"/>
          <w:szCs w:val="24"/>
        </w:rPr>
        <w:t>water quality, soil health and pollination</w:t>
      </w:r>
      <w:r>
        <w:rPr>
          <w:rFonts w:ascii="Arial" w:hAnsi="Arial" w:cs="Arial"/>
          <w:sz w:val="24"/>
          <w:szCs w:val="24"/>
        </w:rPr>
        <w:t xml:space="preserve"> as standards expand and demand evolve.</w:t>
      </w:r>
    </w:p>
    <w:p w:rsidR="00CF07AF" w:rsidP="00CF07AF" w:rsidRDefault="00CF07AF" w14:paraId="08D54AF7" w14:textId="77777777">
      <w:pPr>
        <w:pStyle w:val="ListParagraph"/>
        <w:ind w:left="1500"/>
        <w:rPr>
          <w:rFonts w:ascii="Arial" w:hAnsi="Arial" w:cs="Arial"/>
          <w:sz w:val="24"/>
          <w:szCs w:val="24"/>
        </w:rPr>
      </w:pPr>
    </w:p>
    <w:p w:rsidRPr="00CF07AF" w:rsidR="00CF07AF" w:rsidP="00CF07AF" w:rsidRDefault="00CF07AF" w14:paraId="6490582B" w14:textId="337C8B32">
      <w:pPr>
        <w:pStyle w:val="ListParagraph"/>
        <w:numPr>
          <w:ilvl w:val="0"/>
          <w:numId w:val="42"/>
        </w:numPr>
        <w:rPr>
          <w:rFonts w:ascii="Arial" w:hAnsi="Arial" w:cs="Arial"/>
          <w:sz w:val="24"/>
          <w:szCs w:val="24"/>
        </w:rPr>
      </w:pPr>
      <w:r>
        <w:rPr>
          <w:rFonts w:ascii="Arial" w:hAnsi="Arial" w:cs="Arial"/>
          <w:sz w:val="24"/>
          <w:szCs w:val="24"/>
        </w:rPr>
        <w:t>Alignment: statutory frameworks, regional priorities, and market processes ensure credibility and replicability.</w:t>
      </w:r>
    </w:p>
    <w:p w:rsidR="004119CB" w:rsidP="004119CB" w:rsidRDefault="004119CB" w14:paraId="7775FB17" w14:textId="77777777">
      <w:pPr>
        <w:pStyle w:val="ListParagraph"/>
        <w:rPr>
          <w:rFonts w:ascii="Arial" w:hAnsi="Arial" w:cs="Arial"/>
          <w:sz w:val="24"/>
          <w:szCs w:val="24"/>
        </w:rPr>
      </w:pPr>
    </w:p>
    <w:p w:rsidR="00556273" w:rsidP="001720D6" w:rsidRDefault="00556273" w14:paraId="3D7E88C9" w14:textId="6C7C478D">
      <w:pPr>
        <w:pStyle w:val="BodyText"/>
        <w:rPr>
          <w:b/>
          <w:bCs/>
          <w:color w:val="000000" w:themeColor="text1"/>
          <w:sz w:val="32"/>
          <w:szCs w:val="32"/>
        </w:rPr>
      </w:pPr>
      <w:r>
        <w:rPr>
          <w:b/>
          <w:bCs/>
          <w:color w:val="000000" w:themeColor="text1"/>
          <w:sz w:val="32"/>
          <w:szCs w:val="32"/>
        </w:rPr>
        <w:t xml:space="preserve">6.0 Objectives </w:t>
      </w:r>
    </w:p>
    <w:p w:rsidR="00CF07AF" w:rsidP="0086489C" w:rsidRDefault="004E2556" w14:paraId="192E6FE8" w14:textId="77777777">
      <w:pPr>
        <w:pStyle w:val="BodyText"/>
        <w:numPr>
          <w:ilvl w:val="0"/>
          <w:numId w:val="22"/>
        </w:numPr>
        <w:rPr>
          <w:color w:val="000000" w:themeColor="text1"/>
          <w:sz w:val="24"/>
          <w:szCs w:val="24"/>
        </w:rPr>
      </w:pPr>
      <w:r w:rsidRPr="009A6A07">
        <w:rPr>
          <w:color w:val="000000" w:themeColor="text1"/>
          <w:sz w:val="24"/>
          <w:szCs w:val="24"/>
        </w:rPr>
        <w:t xml:space="preserve">Mobilisation of the DPPs </w:t>
      </w:r>
      <w:r w:rsidR="00CF07AF">
        <w:rPr>
          <w:color w:val="000000" w:themeColor="text1"/>
          <w:sz w:val="24"/>
          <w:szCs w:val="24"/>
        </w:rPr>
        <w:t>aims to:</w:t>
      </w:r>
    </w:p>
    <w:p w:rsidR="00CF07AF" w:rsidP="00CF07AF" w:rsidRDefault="00CF07AF" w14:paraId="015F5E7E" w14:textId="77777777">
      <w:pPr>
        <w:pStyle w:val="BodyText"/>
        <w:numPr>
          <w:ilvl w:val="0"/>
          <w:numId w:val="43"/>
        </w:numPr>
        <w:rPr>
          <w:color w:val="000000" w:themeColor="text1"/>
          <w:sz w:val="24"/>
          <w:szCs w:val="24"/>
        </w:rPr>
      </w:pPr>
      <w:r>
        <w:rPr>
          <w:color w:val="000000" w:themeColor="text1"/>
          <w:sz w:val="24"/>
          <w:szCs w:val="24"/>
        </w:rPr>
        <w:t>Prove replicable models for investment in natural capital.</w:t>
      </w:r>
    </w:p>
    <w:p w:rsidR="00FC682A" w:rsidP="00CF07AF" w:rsidRDefault="00CF07AF" w14:paraId="4EBEA033" w14:textId="77777777">
      <w:pPr>
        <w:pStyle w:val="BodyText"/>
        <w:numPr>
          <w:ilvl w:val="0"/>
          <w:numId w:val="43"/>
        </w:numPr>
        <w:rPr>
          <w:color w:val="000000" w:themeColor="text1"/>
          <w:sz w:val="24"/>
          <w:szCs w:val="24"/>
        </w:rPr>
      </w:pPr>
      <w:r>
        <w:rPr>
          <w:color w:val="000000" w:themeColor="text1"/>
          <w:sz w:val="24"/>
          <w:szCs w:val="24"/>
        </w:rPr>
        <w:t xml:space="preserve">Build investor confidence through transparent governance and </w:t>
      </w:r>
      <w:r w:rsidR="00995AE6">
        <w:rPr>
          <w:color w:val="000000" w:themeColor="text1"/>
          <w:sz w:val="24"/>
          <w:szCs w:val="24"/>
        </w:rPr>
        <w:t>Measurement, Reporting and Verification</w:t>
      </w:r>
      <w:r w:rsidR="00FC682A">
        <w:rPr>
          <w:color w:val="000000" w:themeColor="text1"/>
          <w:sz w:val="24"/>
          <w:szCs w:val="24"/>
        </w:rPr>
        <w:t xml:space="preserve"> (MRV).</w:t>
      </w:r>
    </w:p>
    <w:p w:rsidR="00FC682A" w:rsidP="00CF07AF" w:rsidRDefault="00FC682A" w14:paraId="3C6D3279" w14:textId="6AAE47CA">
      <w:pPr>
        <w:pStyle w:val="BodyText"/>
        <w:numPr>
          <w:ilvl w:val="0"/>
          <w:numId w:val="43"/>
        </w:numPr>
        <w:rPr>
          <w:color w:val="000000" w:themeColor="text1"/>
          <w:sz w:val="24"/>
          <w:szCs w:val="24"/>
        </w:rPr>
      </w:pPr>
      <w:r>
        <w:rPr>
          <w:color w:val="000000" w:themeColor="text1"/>
          <w:sz w:val="24"/>
          <w:szCs w:val="24"/>
        </w:rPr>
        <w:t>Deliver ecosystem service credits that meet buyer requirements.</w:t>
      </w:r>
    </w:p>
    <w:p w:rsidR="00FC682A" w:rsidP="00CF07AF" w:rsidRDefault="00FC682A" w14:paraId="1529F0DF" w14:textId="77777777">
      <w:pPr>
        <w:pStyle w:val="BodyText"/>
        <w:numPr>
          <w:ilvl w:val="0"/>
          <w:numId w:val="43"/>
        </w:numPr>
        <w:rPr>
          <w:color w:val="000000" w:themeColor="text1"/>
          <w:sz w:val="24"/>
          <w:szCs w:val="24"/>
        </w:rPr>
      </w:pPr>
      <w:r>
        <w:rPr>
          <w:color w:val="000000" w:themeColor="text1"/>
          <w:sz w:val="24"/>
          <w:szCs w:val="24"/>
        </w:rPr>
        <w:t>Create a pipeline of projects capable of scaling.</w:t>
      </w:r>
    </w:p>
    <w:p w:rsidRPr="00466574" w:rsidR="00D54687" w:rsidP="00D54687" w:rsidRDefault="00D54687" w14:paraId="5818E6F5" w14:textId="5AE85A5F">
      <w:pPr>
        <w:rPr>
          <w:rFonts w:ascii="Arial" w:hAnsi="Arial" w:cs="Arial"/>
          <w:b/>
          <w:bCs/>
          <w:sz w:val="32"/>
          <w:szCs w:val="32"/>
        </w:rPr>
      </w:pPr>
      <w:r w:rsidRPr="00466574">
        <w:rPr>
          <w:rFonts w:ascii="Arial" w:hAnsi="Arial" w:cs="Arial"/>
          <w:b/>
          <w:bCs/>
          <w:sz w:val="32"/>
          <w:szCs w:val="32"/>
        </w:rPr>
        <w:t>7.0 Project Pipeline</w:t>
      </w:r>
    </w:p>
    <w:p w:rsidR="00466574" w:rsidP="0086489C" w:rsidRDefault="00466574" w14:paraId="573747F7" w14:textId="122240A5">
      <w:pPr>
        <w:pStyle w:val="ListParagraph"/>
        <w:numPr>
          <w:ilvl w:val="0"/>
          <w:numId w:val="24"/>
        </w:numPr>
        <w:rPr>
          <w:rFonts w:ascii="Arial" w:hAnsi="Arial" w:cs="Arial"/>
          <w:sz w:val="24"/>
          <w:szCs w:val="24"/>
        </w:rPr>
      </w:pPr>
      <w:r w:rsidRPr="00466574">
        <w:rPr>
          <w:rFonts w:ascii="Arial" w:hAnsi="Arial" w:cs="Arial"/>
          <w:sz w:val="24"/>
          <w:szCs w:val="24"/>
        </w:rPr>
        <w:t>The project pipeline is a structured list of nature recovery projects at different stages of development across the region. It provides visibility of opportunities from early concept through to delivery, ensuring that projects are sequenced and supported in line with governance standards.</w:t>
      </w:r>
    </w:p>
    <w:p w:rsidRPr="00466574" w:rsidR="00291E72" w:rsidP="00291E72" w:rsidRDefault="00291E72" w14:paraId="1B9EAE83" w14:textId="77777777">
      <w:pPr>
        <w:pStyle w:val="ListParagraph"/>
        <w:rPr>
          <w:rFonts w:ascii="Arial" w:hAnsi="Arial" w:cs="Arial"/>
          <w:sz w:val="24"/>
          <w:szCs w:val="24"/>
        </w:rPr>
      </w:pPr>
    </w:p>
    <w:p w:rsidRPr="00291E72" w:rsidR="00466574" w:rsidP="0086489C" w:rsidRDefault="00466574" w14:paraId="76AAAABC" w14:textId="77777777">
      <w:pPr>
        <w:pStyle w:val="ListParagraph"/>
        <w:numPr>
          <w:ilvl w:val="0"/>
          <w:numId w:val="24"/>
        </w:numPr>
        <w:rPr>
          <w:rFonts w:ascii="Arial" w:hAnsi="Arial" w:cs="Arial"/>
          <w:b/>
          <w:bCs/>
          <w:sz w:val="24"/>
          <w:szCs w:val="24"/>
        </w:rPr>
      </w:pPr>
      <w:r w:rsidRPr="00291E72">
        <w:rPr>
          <w:rFonts w:ascii="Arial" w:hAnsi="Arial" w:cs="Arial"/>
          <w:b/>
          <w:bCs/>
          <w:sz w:val="24"/>
          <w:szCs w:val="24"/>
        </w:rPr>
        <w:t>Aim of the Pipeline</w:t>
      </w:r>
    </w:p>
    <w:p w:rsidRPr="00466574" w:rsidR="00291E72" w:rsidP="00291E72" w:rsidRDefault="00291E72" w14:paraId="6ACF18F7" w14:textId="77777777">
      <w:pPr>
        <w:pStyle w:val="ListParagraph"/>
        <w:rPr>
          <w:rFonts w:ascii="Arial" w:hAnsi="Arial" w:cs="Arial"/>
          <w:sz w:val="24"/>
          <w:szCs w:val="24"/>
        </w:rPr>
      </w:pPr>
    </w:p>
    <w:p w:rsidR="00466574" w:rsidP="00466574" w:rsidRDefault="00466574" w14:paraId="3EA1DAA0" w14:textId="7BDD55A5">
      <w:pPr>
        <w:pStyle w:val="ListParagraph"/>
        <w:numPr>
          <w:ilvl w:val="0"/>
          <w:numId w:val="47"/>
        </w:numPr>
        <w:rPr>
          <w:rFonts w:ascii="Arial" w:hAnsi="Arial" w:cs="Arial"/>
          <w:sz w:val="24"/>
          <w:szCs w:val="24"/>
        </w:rPr>
      </w:pPr>
      <w:r w:rsidRPr="00466574">
        <w:rPr>
          <w:rFonts w:ascii="Arial" w:hAnsi="Arial" w:cs="Arial"/>
          <w:sz w:val="24"/>
          <w:szCs w:val="24"/>
        </w:rPr>
        <w:t>To supply a continuous flow of nature restoration projects capable of meeting the aggregate demand created by the BC.</w:t>
      </w:r>
    </w:p>
    <w:p w:rsidRPr="00466574" w:rsidR="00291E72" w:rsidP="00291E72" w:rsidRDefault="00291E72" w14:paraId="3889AD78" w14:textId="77777777">
      <w:pPr>
        <w:pStyle w:val="ListParagraph"/>
        <w:ind w:left="1440"/>
        <w:rPr>
          <w:rFonts w:ascii="Arial" w:hAnsi="Arial" w:cs="Arial"/>
          <w:sz w:val="24"/>
          <w:szCs w:val="24"/>
        </w:rPr>
      </w:pPr>
    </w:p>
    <w:p w:rsidR="00466574" w:rsidP="00466574" w:rsidRDefault="00466574" w14:paraId="2C20587C" w14:textId="14D0B8ED">
      <w:pPr>
        <w:pStyle w:val="ListParagraph"/>
        <w:numPr>
          <w:ilvl w:val="0"/>
          <w:numId w:val="47"/>
        </w:numPr>
        <w:rPr>
          <w:rFonts w:ascii="Arial" w:hAnsi="Arial" w:cs="Arial"/>
          <w:sz w:val="24"/>
          <w:szCs w:val="24"/>
        </w:rPr>
      </w:pPr>
      <w:r w:rsidRPr="00466574">
        <w:rPr>
          <w:rFonts w:ascii="Arial" w:hAnsi="Arial" w:cs="Arial"/>
          <w:sz w:val="24"/>
          <w:szCs w:val="24"/>
        </w:rPr>
        <w:t>To reduce risk by ensuring a breadth of ecosystem ser</w:t>
      </w:r>
      <w:r>
        <w:rPr>
          <w:rFonts w:ascii="Arial" w:hAnsi="Arial" w:cs="Arial"/>
          <w:sz w:val="24"/>
          <w:szCs w:val="24"/>
        </w:rPr>
        <w:t>vices are represented, avoiding reliance on a single market or natural capital outcome</w:t>
      </w:r>
      <w:r w:rsidR="00291E72">
        <w:rPr>
          <w:rFonts w:ascii="Arial" w:hAnsi="Arial" w:cs="Arial"/>
          <w:sz w:val="24"/>
          <w:szCs w:val="24"/>
        </w:rPr>
        <w:t>.</w:t>
      </w:r>
    </w:p>
    <w:p w:rsidRPr="00291E72" w:rsidR="00291E72" w:rsidP="00291E72" w:rsidRDefault="00291E72" w14:paraId="0DC03829" w14:textId="77777777">
      <w:pPr>
        <w:pStyle w:val="ListParagraph"/>
        <w:rPr>
          <w:rFonts w:ascii="Arial" w:hAnsi="Arial" w:cs="Arial"/>
          <w:sz w:val="24"/>
          <w:szCs w:val="24"/>
        </w:rPr>
      </w:pPr>
    </w:p>
    <w:p w:rsidR="00466574" w:rsidP="00466574" w:rsidRDefault="00466574" w14:paraId="0A602862" w14:textId="7B3F0E2B">
      <w:pPr>
        <w:pStyle w:val="ListParagraph"/>
        <w:numPr>
          <w:ilvl w:val="0"/>
          <w:numId w:val="47"/>
        </w:numPr>
        <w:rPr>
          <w:rFonts w:ascii="Arial" w:hAnsi="Arial" w:cs="Arial"/>
          <w:sz w:val="24"/>
          <w:szCs w:val="24"/>
        </w:rPr>
      </w:pPr>
      <w:r>
        <w:rPr>
          <w:rFonts w:ascii="Arial" w:hAnsi="Arial" w:cs="Arial"/>
          <w:sz w:val="24"/>
          <w:szCs w:val="24"/>
        </w:rPr>
        <w:t>To provide confidence for buyers and investors that projects are diverse, replicable and aligned with statutory priorities.</w:t>
      </w:r>
    </w:p>
    <w:p w:rsidRPr="0015557F" w:rsidR="00D54687" w:rsidP="00466574" w:rsidRDefault="00D54687" w14:paraId="4E61218A" w14:textId="203DBF75">
      <w:pPr>
        <w:pStyle w:val="ListParagraph"/>
        <w:ind w:left="1500"/>
        <w:rPr>
          <w:rFonts w:ascii="Arial" w:hAnsi="Arial" w:cs="Arial"/>
          <w:sz w:val="24"/>
          <w:szCs w:val="24"/>
          <w:highlight w:val="yellow"/>
        </w:rPr>
      </w:pPr>
    </w:p>
    <w:p w:rsidRPr="00D53CFC" w:rsidR="00D54687" w:rsidP="00D54687" w:rsidRDefault="00D54687" w14:paraId="53881CD4" w14:textId="649F5DE0">
      <w:pPr>
        <w:rPr>
          <w:rFonts w:ascii="Arial" w:hAnsi="Arial" w:cs="Arial"/>
          <w:b/>
          <w:bCs/>
          <w:sz w:val="32"/>
          <w:szCs w:val="32"/>
        </w:rPr>
      </w:pPr>
      <w:r w:rsidRPr="00D53CFC">
        <w:rPr>
          <w:rFonts w:ascii="Arial" w:hAnsi="Arial" w:cs="Arial"/>
          <w:b/>
          <w:bCs/>
          <w:sz w:val="32"/>
          <w:szCs w:val="32"/>
        </w:rPr>
        <w:t>8.0 Procurement Process</w:t>
      </w:r>
    </w:p>
    <w:p w:rsidR="00D53CFC" w:rsidP="0086489C" w:rsidRDefault="00D53CFC" w14:paraId="569D785B" w14:textId="5B586078">
      <w:pPr>
        <w:pStyle w:val="ListParagraph"/>
        <w:numPr>
          <w:ilvl w:val="0"/>
          <w:numId w:val="26"/>
        </w:numPr>
        <w:rPr>
          <w:rFonts w:ascii="Arial" w:hAnsi="Arial" w:cs="Arial"/>
          <w:sz w:val="24"/>
          <w:szCs w:val="24"/>
        </w:rPr>
      </w:pPr>
      <w:r>
        <w:rPr>
          <w:rFonts w:ascii="Arial" w:hAnsi="Arial" w:cs="Arial"/>
          <w:sz w:val="24"/>
          <w:szCs w:val="24"/>
        </w:rPr>
        <w:t xml:space="preserve">DPPs are expected to supply natural capital outcomes into the BC. Each project must enter a transparent tendering process, setting out the credits or </w:t>
      </w:r>
      <w:r>
        <w:rPr>
          <w:rFonts w:ascii="Arial" w:hAnsi="Arial" w:cs="Arial"/>
          <w:sz w:val="24"/>
          <w:szCs w:val="24"/>
        </w:rPr>
        <w:lastRenderedPageBreak/>
        <w:t>ecosystem services it can deliver. Individually, projects may offer different outcomes; collectively, they are aggregated to meet the demand signalled by the BC.</w:t>
      </w:r>
    </w:p>
    <w:p w:rsidR="00291E72" w:rsidP="00291E72" w:rsidRDefault="00291E72" w14:paraId="2E4F442B" w14:textId="77777777">
      <w:pPr>
        <w:pStyle w:val="ListParagraph"/>
        <w:rPr>
          <w:rFonts w:ascii="Arial" w:hAnsi="Arial" w:cs="Arial"/>
          <w:sz w:val="24"/>
          <w:szCs w:val="24"/>
        </w:rPr>
      </w:pPr>
    </w:p>
    <w:p w:rsidR="00D53CFC" w:rsidP="0086489C" w:rsidRDefault="00D53CFC" w14:paraId="66AEB2FA" w14:textId="22D2D6BC">
      <w:pPr>
        <w:pStyle w:val="ListParagraph"/>
        <w:numPr>
          <w:ilvl w:val="0"/>
          <w:numId w:val="26"/>
        </w:numPr>
        <w:rPr>
          <w:rFonts w:ascii="Arial" w:hAnsi="Arial" w:cs="Arial"/>
          <w:sz w:val="24"/>
          <w:szCs w:val="24"/>
        </w:rPr>
      </w:pPr>
      <w:r>
        <w:rPr>
          <w:rFonts w:ascii="Arial" w:hAnsi="Arial" w:cs="Arial"/>
          <w:sz w:val="24"/>
          <w:szCs w:val="24"/>
        </w:rPr>
        <w:t>Through this process, contracts are agreed directly between projects and the BC. Procurement is designed to be timely and flexible, operating under a Dynamic Purchasing System that allows new projects/suppliers to join at any stage. Compliance with the 2024 Procurement Regulations is required, and governance standards ensure transparency, oversight, and access to registry data.</w:t>
      </w:r>
    </w:p>
    <w:p w:rsidR="001720D6" w:rsidP="001720D6" w:rsidRDefault="005F77C3" w14:paraId="451A0BEE" w14:textId="4A20FFFC">
      <w:pPr>
        <w:pStyle w:val="BodyText"/>
        <w:rPr>
          <w:b/>
          <w:bCs/>
          <w:color w:val="000000" w:themeColor="text1"/>
          <w:sz w:val="32"/>
          <w:szCs w:val="32"/>
        </w:rPr>
      </w:pPr>
      <w:r w:rsidRPr="00C86455">
        <w:rPr>
          <w:b/>
          <w:bCs/>
          <w:color w:val="000000" w:themeColor="text1"/>
          <w:sz w:val="32"/>
          <w:szCs w:val="32"/>
        </w:rPr>
        <w:t xml:space="preserve">9.0 </w:t>
      </w:r>
      <w:r w:rsidRPr="00C86455" w:rsidR="001720D6">
        <w:rPr>
          <w:b/>
          <w:bCs/>
          <w:color w:val="000000" w:themeColor="text1"/>
          <w:sz w:val="32"/>
          <w:szCs w:val="32"/>
        </w:rPr>
        <w:t>Commercial Heads of Terms</w:t>
      </w:r>
    </w:p>
    <w:p w:rsidRPr="0015557F" w:rsidR="00C86455" w:rsidP="0015557F" w:rsidRDefault="0015557F" w14:paraId="60F22DE3" w14:textId="67BFCE47">
      <w:pPr>
        <w:pStyle w:val="BodyText"/>
        <w:numPr>
          <w:ilvl w:val="0"/>
          <w:numId w:val="28"/>
        </w:numPr>
        <w:rPr>
          <w:color w:val="000000" w:themeColor="text1"/>
          <w:sz w:val="24"/>
          <w:szCs w:val="24"/>
        </w:rPr>
      </w:pPr>
      <w:r w:rsidRPr="0015557F">
        <w:rPr>
          <w:color w:val="000000" w:themeColor="text1"/>
          <w:sz w:val="24"/>
          <w:szCs w:val="24"/>
        </w:rPr>
        <w:t>A robust set of Commercial; Heads of Terms between the project and investor is fundamental to provide clarity, manage expectations and mitigate risk.</w:t>
      </w:r>
      <w:r w:rsidRPr="0015557F" w:rsidR="005F77C3">
        <w:rPr>
          <w:color w:val="000000" w:themeColor="text1"/>
          <w:sz w:val="24"/>
          <w:szCs w:val="24"/>
        </w:rPr>
        <w:t xml:space="preserve"> </w:t>
      </w:r>
    </w:p>
    <w:p w:rsidR="00C86455" w:rsidP="0086489C" w:rsidRDefault="00C86455" w14:paraId="4F5C1488" w14:textId="77777777">
      <w:pPr>
        <w:pStyle w:val="BodyText"/>
        <w:numPr>
          <w:ilvl w:val="0"/>
          <w:numId w:val="28"/>
        </w:numPr>
        <w:rPr>
          <w:color w:val="000000" w:themeColor="text1"/>
          <w:sz w:val="24"/>
          <w:szCs w:val="24"/>
        </w:rPr>
      </w:pPr>
      <w:r>
        <w:rPr>
          <w:b/>
          <w:bCs/>
          <w:color w:val="000000" w:themeColor="text1"/>
          <w:sz w:val="24"/>
          <w:szCs w:val="24"/>
        </w:rPr>
        <w:t>Key Requirements</w:t>
      </w:r>
    </w:p>
    <w:p w:rsidR="00C86455" w:rsidP="0086489C" w:rsidRDefault="003A064C" w14:paraId="55E296BA" w14:textId="77777777">
      <w:pPr>
        <w:pStyle w:val="BodyText"/>
        <w:numPr>
          <w:ilvl w:val="0"/>
          <w:numId w:val="29"/>
        </w:numPr>
        <w:rPr>
          <w:color w:val="000000" w:themeColor="text1"/>
          <w:sz w:val="24"/>
          <w:szCs w:val="24"/>
        </w:rPr>
      </w:pPr>
      <w:r w:rsidRPr="00C86455">
        <w:rPr>
          <w:sz w:val="24"/>
          <w:szCs w:val="24"/>
        </w:rPr>
        <w:t>Establish timing and amount of investment</w:t>
      </w:r>
      <w:r w:rsidRPr="00C86455" w:rsidR="00C86455">
        <w:rPr>
          <w:sz w:val="24"/>
          <w:szCs w:val="24"/>
        </w:rPr>
        <w:t>.</w:t>
      </w:r>
    </w:p>
    <w:p w:rsidRPr="00C86455" w:rsidR="003A064C" w:rsidP="0086489C" w:rsidRDefault="00C86455" w14:paraId="76230520" w14:textId="545EDA1E">
      <w:pPr>
        <w:pStyle w:val="BodyText"/>
        <w:numPr>
          <w:ilvl w:val="0"/>
          <w:numId w:val="29"/>
        </w:numPr>
        <w:rPr>
          <w:color w:val="000000" w:themeColor="text1"/>
          <w:sz w:val="24"/>
          <w:szCs w:val="24"/>
        </w:rPr>
      </w:pPr>
      <w:r w:rsidRPr="00C86455">
        <w:rPr>
          <w:sz w:val="24"/>
          <w:szCs w:val="24"/>
        </w:rPr>
        <w:t>Define the d</w:t>
      </w:r>
      <w:r w:rsidRPr="00C86455" w:rsidR="003A064C">
        <w:rPr>
          <w:sz w:val="24"/>
          <w:szCs w:val="24"/>
        </w:rPr>
        <w:t>uration of the investment period</w:t>
      </w:r>
      <w:r w:rsidRPr="00C86455">
        <w:rPr>
          <w:sz w:val="24"/>
          <w:szCs w:val="24"/>
        </w:rPr>
        <w:t>.</w:t>
      </w:r>
    </w:p>
    <w:p w:rsidR="00C86455" w:rsidP="0086489C" w:rsidRDefault="00C86455" w14:paraId="3EEBB554" w14:textId="77777777">
      <w:pPr>
        <w:pStyle w:val="BodyText"/>
        <w:numPr>
          <w:ilvl w:val="0"/>
          <w:numId w:val="29"/>
        </w:numPr>
        <w:rPr>
          <w:color w:val="000000" w:themeColor="text1"/>
          <w:sz w:val="24"/>
          <w:szCs w:val="24"/>
        </w:rPr>
      </w:pPr>
      <w:r w:rsidRPr="00C86455">
        <w:rPr>
          <w:sz w:val="24"/>
          <w:szCs w:val="24"/>
        </w:rPr>
        <w:t>Set out e</w:t>
      </w:r>
      <w:r w:rsidRPr="00C86455" w:rsidR="003A064C">
        <w:rPr>
          <w:sz w:val="24"/>
          <w:szCs w:val="24"/>
        </w:rPr>
        <w:t xml:space="preserve">xpected returns for </w:t>
      </w:r>
      <w:r w:rsidRPr="00C86455">
        <w:rPr>
          <w:sz w:val="24"/>
          <w:szCs w:val="24"/>
        </w:rPr>
        <w:t>i</w:t>
      </w:r>
      <w:r w:rsidRPr="00C86455" w:rsidR="003A064C">
        <w:rPr>
          <w:sz w:val="24"/>
          <w:szCs w:val="24"/>
        </w:rPr>
        <w:t>nvestor</w:t>
      </w:r>
      <w:r w:rsidRPr="00C86455">
        <w:rPr>
          <w:sz w:val="24"/>
          <w:szCs w:val="24"/>
        </w:rPr>
        <w:t>s.</w:t>
      </w:r>
    </w:p>
    <w:p w:rsidR="00C86455" w:rsidP="0086489C" w:rsidRDefault="00C86455" w14:paraId="44AF6C44" w14:textId="77777777">
      <w:pPr>
        <w:pStyle w:val="BodyText"/>
        <w:numPr>
          <w:ilvl w:val="0"/>
          <w:numId w:val="29"/>
        </w:numPr>
        <w:rPr>
          <w:color w:val="000000" w:themeColor="text1"/>
          <w:sz w:val="24"/>
          <w:szCs w:val="24"/>
        </w:rPr>
      </w:pPr>
      <w:r w:rsidRPr="00C86455">
        <w:rPr>
          <w:sz w:val="24"/>
          <w:szCs w:val="24"/>
        </w:rPr>
        <w:t>Clarify r</w:t>
      </w:r>
      <w:r w:rsidRPr="00C86455" w:rsidR="003A064C">
        <w:rPr>
          <w:sz w:val="24"/>
          <w:szCs w:val="24"/>
        </w:rPr>
        <w:t>ights and obligations of both parties, including auditing</w:t>
      </w:r>
      <w:r w:rsidRPr="00C86455">
        <w:rPr>
          <w:sz w:val="24"/>
          <w:szCs w:val="24"/>
        </w:rPr>
        <w:t xml:space="preserve"> and reporting.</w:t>
      </w:r>
    </w:p>
    <w:p w:rsidR="00C86455" w:rsidP="0086489C" w:rsidRDefault="00C86455" w14:paraId="19C584EF" w14:textId="77777777">
      <w:pPr>
        <w:pStyle w:val="BodyText"/>
        <w:numPr>
          <w:ilvl w:val="0"/>
          <w:numId w:val="29"/>
        </w:numPr>
        <w:rPr>
          <w:color w:val="000000" w:themeColor="text1"/>
          <w:sz w:val="24"/>
          <w:szCs w:val="24"/>
        </w:rPr>
      </w:pPr>
      <w:r w:rsidRPr="00C86455">
        <w:rPr>
          <w:sz w:val="24"/>
          <w:szCs w:val="24"/>
        </w:rPr>
        <w:t>Specify r</w:t>
      </w:r>
      <w:r w:rsidRPr="00C86455" w:rsidR="003A064C">
        <w:rPr>
          <w:sz w:val="24"/>
          <w:szCs w:val="24"/>
        </w:rPr>
        <w:t>isk-sharing arrangements</w:t>
      </w:r>
      <w:r w:rsidRPr="00C86455">
        <w:rPr>
          <w:sz w:val="24"/>
          <w:szCs w:val="24"/>
        </w:rPr>
        <w:t>.</w:t>
      </w:r>
    </w:p>
    <w:p w:rsidRPr="00C86455" w:rsidR="003A064C" w:rsidP="0086489C" w:rsidRDefault="00C86455" w14:paraId="6EF6C385" w14:textId="3392975C">
      <w:pPr>
        <w:pStyle w:val="BodyText"/>
        <w:numPr>
          <w:ilvl w:val="0"/>
          <w:numId w:val="29"/>
        </w:numPr>
        <w:rPr>
          <w:color w:val="000000" w:themeColor="text1"/>
          <w:sz w:val="24"/>
          <w:szCs w:val="24"/>
        </w:rPr>
      </w:pPr>
      <w:r w:rsidRPr="00C86455">
        <w:rPr>
          <w:sz w:val="24"/>
          <w:szCs w:val="24"/>
        </w:rPr>
        <w:t>Include c</w:t>
      </w:r>
      <w:r w:rsidRPr="00C86455" w:rsidR="003A064C">
        <w:rPr>
          <w:sz w:val="24"/>
          <w:szCs w:val="24"/>
        </w:rPr>
        <w:t>onditions for investment, such as MRV and impact reporting requirements</w:t>
      </w:r>
      <w:r w:rsidRPr="00C86455">
        <w:rPr>
          <w:sz w:val="24"/>
          <w:szCs w:val="24"/>
        </w:rPr>
        <w:t>.</w:t>
      </w:r>
    </w:p>
    <w:p w:rsidRPr="00C86455" w:rsidR="00810B34" w:rsidP="00810B34" w:rsidRDefault="003A064C" w14:paraId="1ED3A528" w14:textId="3FB3C176">
      <w:pPr>
        <w:pStyle w:val="BodyText"/>
        <w:rPr>
          <w:b/>
          <w:bCs/>
          <w:color w:val="000000" w:themeColor="text1"/>
          <w:sz w:val="32"/>
          <w:szCs w:val="32"/>
        </w:rPr>
      </w:pPr>
      <w:r w:rsidRPr="00C86455">
        <w:rPr>
          <w:b/>
          <w:bCs/>
          <w:color w:val="000000" w:themeColor="text1"/>
          <w:sz w:val="32"/>
          <w:szCs w:val="32"/>
        </w:rPr>
        <w:t xml:space="preserve">10.0 </w:t>
      </w:r>
      <w:r w:rsidRPr="00C86455" w:rsidR="00810B34">
        <w:rPr>
          <w:b/>
          <w:bCs/>
          <w:color w:val="000000" w:themeColor="text1"/>
          <w:sz w:val="32"/>
          <w:szCs w:val="32"/>
        </w:rPr>
        <w:t>Demand Certainty and Route to Market</w:t>
      </w:r>
    </w:p>
    <w:p w:rsidR="009120D2" w:rsidP="0086489C" w:rsidRDefault="00810B34" w14:paraId="7B9EDA15" w14:textId="3EBB695F">
      <w:pPr>
        <w:pStyle w:val="BodyText"/>
        <w:numPr>
          <w:ilvl w:val="0"/>
          <w:numId w:val="30"/>
        </w:numPr>
        <w:rPr>
          <w:color w:val="000000" w:themeColor="text1"/>
          <w:sz w:val="24"/>
          <w:szCs w:val="24"/>
        </w:rPr>
      </w:pPr>
      <w:r w:rsidRPr="009120D2">
        <w:rPr>
          <w:color w:val="000000" w:themeColor="text1"/>
          <w:sz w:val="24"/>
          <w:szCs w:val="24"/>
        </w:rPr>
        <w:t>For Natural Capital projects to be investable, there must be certainty of demand and a clear route to market. Th</w:t>
      </w:r>
      <w:r w:rsidR="009120D2">
        <w:rPr>
          <w:color w:val="000000" w:themeColor="text1"/>
          <w:sz w:val="24"/>
          <w:szCs w:val="24"/>
        </w:rPr>
        <w:t xml:space="preserve">e Authority must ensure that pilots can evidence demand and align contractual forms with </w:t>
      </w:r>
      <w:r w:rsidR="005C072C">
        <w:rPr>
          <w:color w:val="000000" w:themeColor="text1"/>
          <w:sz w:val="24"/>
          <w:szCs w:val="24"/>
        </w:rPr>
        <w:t>emerging</w:t>
      </w:r>
      <w:r w:rsidR="009120D2">
        <w:rPr>
          <w:color w:val="000000" w:themeColor="text1"/>
          <w:sz w:val="24"/>
          <w:szCs w:val="24"/>
        </w:rPr>
        <w:t xml:space="preserve"> BC </w:t>
      </w:r>
      <w:r w:rsidR="005C072C">
        <w:rPr>
          <w:color w:val="000000" w:themeColor="text1"/>
          <w:sz w:val="24"/>
          <w:szCs w:val="24"/>
        </w:rPr>
        <w:t>principes</w:t>
      </w:r>
      <w:r w:rsidR="009120D2">
        <w:rPr>
          <w:color w:val="000000" w:themeColor="text1"/>
          <w:sz w:val="24"/>
          <w:szCs w:val="24"/>
        </w:rPr>
        <w:t>.</w:t>
      </w:r>
    </w:p>
    <w:p w:rsidRPr="005C072C" w:rsidR="005C072C" w:rsidP="0086489C" w:rsidRDefault="005C072C" w14:paraId="508D8A85" w14:textId="77777777">
      <w:pPr>
        <w:pStyle w:val="BodyText"/>
        <w:numPr>
          <w:ilvl w:val="0"/>
          <w:numId w:val="30"/>
        </w:numPr>
        <w:rPr>
          <w:color w:val="000000" w:themeColor="text1"/>
          <w:sz w:val="24"/>
          <w:szCs w:val="24"/>
        </w:rPr>
      </w:pPr>
      <w:r>
        <w:rPr>
          <w:b/>
          <w:bCs/>
          <w:color w:val="000000" w:themeColor="text1"/>
          <w:sz w:val="24"/>
          <w:szCs w:val="24"/>
        </w:rPr>
        <w:t>Key Requirements</w:t>
      </w:r>
    </w:p>
    <w:p w:rsidRPr="0086489C" w:rsidR="0086489C" w:rsidP="0086489C" w:rsidRDefault="0086489C" w14:paraId="6B90B55A" w14:textId="32EC268D">
      <w:pPr>
        <w:pStyle w:val="BodyText"/>
        <w:numPr>
          <w:ilvl w:val="0"/>
          <w:numId w:val="18"/>
        </w:numPr>
        <w:rPr>
          <w:color w:val="000000" w:themeColor="text1"/>
          <w:sz w:val="24"/>
          <w:szCs w:val="24"/>
        </w:rPr>
      </w:pPr>
      <w:r w:rsidRPr="0086489C">
        <w:rPr>
          <w:color w:val="000000" w:themeColor="text1"/>
          <w:sz w:val="24"/>
          <w:szCs w:val="24"/>
        </w:rPr>
        <w:t>Evidence demand certainty established markets (e.g. BNG)</w:t>
      </w:r>
      <w:r>
        <w:rPr>
          <w:color w:val="000000" w:themeColor="text1"/>
          <w:sz w:val="24"/>
          <w:szCs w:val="24"/>
        </w:rPr>
        <w:t>.</w:t>
      </w:r>
    </w:p>
    <w:p w:rsidR="0086489C" w:rsidP="0086489C" w:rsidRDefault="0086489C" w14:paraId="2CA5F911" w14:textId="76ED6BF0">
      <w:pPr>
        <w:pStyle w:val="BodyText"/>
        <w:numPr>
          <w:ilvl w:val="0"/>
          <w:numId w:val="18"/>
        </w:numPr>
        <w:rPr>
          <w:color w:val="000000" w:themeColor="text1"/>
          <w:sz w:val="24"/>
          <w:szCs w:val="24"/>
        </w:rPr>
      </w:pPr>
      <w:r w:rsidRPr="0086489C">
        <w:rPr>
          <w:color w:val="000000" w:themeColor="text1"/>
          <w:sz w:val="24"/>
          <w:szCs w:val="24"/>
        </w:rPr>
        <w:t>Secure bilaterial agreements with buyers to provide direct revenue streams where appropriate.</w:t>
      </w:r>
    </w:p>
    <w:p w:rsidR="0086489C" w:rsidP="0086489C" w:rsidRDefault="005C072C" w14:paraId="3CE9583B" w14:textId="77BF588F">
      <w:pPr>
        <w:pStyle w:val="BodyText"/>
        <w:numPr>
          <w:ilvl w:val="0"/>
          <w:numId w:val="18"/>
        </w:numPr>
        <w:rPr>
          <w:color w:val="000000" w:themeColor="text1"/>
          <w:sz w:val="24"/>
          <w:szCs w:val="24"/>
        </w:rPr>
      </w:pPr>
      <w:r>
        <w:rPr>
          <w:color w:val="000000" w:themeColor="text1"/>
          <w:sz w:val="24"/>
          <w:szCs w:val="24"/>
        </w:rPr>
        <w:t xml:space="preserve">Engage with </w:t>
      </w:r>
      <w:r w:rsidR="0086489C">
        <w:rPr>
          <w:color w:val="000000" w:themeColor="text1"/>
          <w:sz w:val="24"/>
          <w:szCs w:val="24"/>
        </w:rPr>
        <w:t>BC aggregated demand</w:t>
      </w:r>
      <w:r>
        <w:rPr>
          <w:color w:val="000000" w:themeColor="text1"/>
          <w:sz w:val="24"/>
          <w:szCs w:val="24"/>
        </w:rPr>
        <w:t xml:space="preserve"> to </w:t>
      </w:r>
      <w:r w:rsidR="0086489C">
        <w:rPr>
          <w:color w:val="000000" w:themeColor="text1"/>
          <w:sz w:val="24"/>
          <w:szCs w:val="24"/>
        </w:rPr>
        <w:t>demonstrat</w:t>
      </w:r>
      <w:r>
        <w:rPr>
          <w:color w:val="000000" w:themeColor="text1"/>
          <w:sz w:val="24"/>
          <w:szCs w:val="24"/>
        </w:rPr>
        <w:t>e</w:t>
      </w:r>
      <w:r w:rsidR="0086489C">
        <w:rPr>
          <w:color w:val="000000" w:themeColor="text1"/>
          <w:sz w:val="24"/>
          <w:szCs w:val="24"/>
        </w:rPr>
        <w:t xml:space="preserve"> long-term commitment and market stability.</w:t>
      </w:r>
    </w:p>
    <w:p w:rsidR="0086489C" w:rsidP="0086489C" w:rsidRDefault="0086489C" w14:paraId="6F066D8C" w14:textId="0525AD01">
      <w:pPr>
        <w:pStyle w:val="BodyText"/>
        <w:numPr>
          <w:ilvl w:val="0"/>
          <w:numId w:val="18"/>
        </w:numPr>
        <w:rPr>
          <w:color w:val="000000" w:themeColor="text1"/>
          <w:sz w:val="24"/>
          <w:szCs w:val="24"/>
        </w:rPr>
      </w:pPr>
      <w:r>
        <w:rPr>
          <w:color w:val="000000" w:themeColor="text1"/>
          <w:sz w:val="24"/>
          <w:szCs w:val="24"/>
        </w:rPr>
        <w:t>Define contractual forms appropriate to each ecosystem service (e.g. Carbon credits, NFM, BNG).</w:t>
      </w:r>
    </w:p>
    <w:p w:rsidR="0086489C" w:rsidP="0086489C" w:rsidRDefault="0086489C" w14:paraId="46C5E37B" w14:textId="1EEB64D5">
      <w:pPr>
        <w:pStyle w:val="BodyText"/>
        <w:numPr>
          <w:ilvl w:val="0"/>
          <w:numId w:val="18"/>
        </w:numPr>
        <w:rPr>
          <w:color w:val="000000" w:themeColor="text1"/>
          <w:sz w:val="24"/>
          <w:szCs w:val="24"/>
        </w:rPr>
      </w:pPr>
      <w:r>
        <w:rPr>
          <w:color w:val="000000" w:themeColor="text1"/>
          <w:sz w:val="24"/>
          <w:szCs w:val="24"/>
        </w:rPr>
        <w:lastRenderedPageBreak/>
        <w:t>Align demand and route to market with verification and registration requirements.</w:t>
      </w:r>
    </w:p>
    <w:p w:rsidRPr="0086489C" w:rsidR="003A064C" w:rsidP="003A064C" w:rsidRDefault="00237E82" w14:paraId="5DD58843" w14:textId="14C016E6">
      <w:pPr>
        <w:pStyle w:val="BodyText"/>
        <w:rPr>
          <w:b/>
          <w:bCs/>
          <w:color w:val="000000" w:themeColor="text1"/>
          <w:sz w:val="32"/>
          <w:szCs w:val="32"/>
        </w:rPr>
      </w:pPr>
      <w:r w:rsidRPr="0086489C">
        <w:rPr>
          <w:b/>
          <w:bCs/>
          <w:color w:val="000000" w:themeColor="text1"/>
          <w:sz w:val="32"/>
          <w:szCs w:val="32"/>
        </w:rPr>
        <w:t xml:space="preserve">11.0 </w:t>
      </w:r>
      <w:r w:rsidRPr="0086489C" w:rsidR="0078253E">
        <w:rPr>
          <w:b/>
          <w:bCs/>
          <w:color w:val="000000" w:themeColor="text1"/>
          <w:sz w:val="32"/>
          <w:szCs w:val="32"/>
        </w:rPr>
        <w:t>Scaling Up</w:t>
      </w:r>
    </w:p>
    <w:p w:rsidRPr="00142785" w:rsidR="00142785" w:rsidP="003A064C" w:rsidRDefault="0078253E" w14:paraId="7C58C5D4" w14:textId="24D68674">
      <w:pPr>
        <w:pStyle w:val="BodyText"/>
        <w:numPr>
          <w:ilvl w:val="0"/>
          <w:numId w:val="31"/>
        </w:numPr>
        <w:rPr>
          <w:color w:val="000000" w:themeColor="text1"/>
          <w:sz w:val="24"/>
          <w:szCs w:val="24"/>
        </w:rPr>
      </w:pPr>
      <w:r w:rsidRPr="00142785">
        <w:rPr>
          <w:color w:val="000000" w:themeColor="text1"/>
          <w:sz w:val="24"/>
          <w:szCs w:val="24"/>
        </w:rPr>
        <w:t xml:space="preserve">Scaling up ensures that DPPs transition from mobilisation into larger, </w:t>
      </w:r>
      <w:r w:rsidRPr="00142785" w:rsidR="005C072C">
        <w:rPr>
          <w:color w:val="000000" w:themeColor="text1"/>
          <w:sz w:val="24"/>
          <w:szCs w:val="24"/>
        </w:rPr>
        <w:t>long-term</w:t>
      </w:r>
      <w:r w:rsidRPr="00142785">
        <w:rPr>
          <w:color w:val="000000" w:themeColor="text1"/>
          <w:sz w:val="24"/>
          <w:szCs w:val="24"/>
        </w:rPr>
        <w:t xml:space="preserve"> delivery. It is not only about increasing project size but also about demonstrating investment readiness for scaling, so that projects can attract diverse forms of finance and sustain outcomes over time. </w:t>
      </w:r>
    </w:p>
    <w:p w:rsidRPr="00142785" w:rsidR="0078253E" w:rsidP="003A064C" w:rsidRDefault="0078253E" w14:paraId="74652A50" w14:textId="51B087DB">
      <w:pPr>
        <w:pStyle w:val="BodyText"/>
        <w:numPr>
          <w:ilvl w:val="0"/>
          <w:numId w:val="31"/>
        </w:numPr>
        <w:rPr>
          <w:b/>
          <w:bCs/>
          <w:color w:val="000000" w:themeColor="text1"/>
          <w:sz w:val="24"/>
          <w:szCs w:val="24"/>
        </w:rPr>
      </w:pPr>
      <w:r w:rsidRPr="00142785">
        <w:rPr>
          <w:b/>
          <w:bCs/>
          <w:color w:val="000000" w:themeColor="text1"/>
          <w:sz w:val="24"/>
          <w:szCs w:val="24"/>
        </w:rPr>
        <w:t>Key Requirements</w:t>
      </w:r>
    </w:p>
    <w:p w:rsidRPr="00142785" w:rsidR="0078253E" w:rsidP="0086489C" w:rsidRDefault="0078253E" w14:paraId="3BF8D458" w14:textId="5A37D423">
      <w:pPr>
        <w:pStyle w:val="BodyText"/>
        <w:numPr>
          <w:ilvl w:val="0"/>
          <w:numId w:val="16"/>
        </w:numPr>
        <w:rPr>
          <w:color w:val="000000" w:themeColor="text1"/>
          <w:sz w:val="24"/>
          <w:szCs w:val="24"/>
        </w:rPr>
      </w:pPr>
      <w:r w:rsidRPr="00142785">
        <w:rPr>
          <w:color w:val="000000" w:themeColor="text1"/>
          <w:sz w:val="24"/>
          <w:szCs w:val="24"/>
        </w:rPr>
        <w:t xml:space="preserve">Demonstrate how pilot outcomes can be replicated and </w:t>
      </w:r>
      <w:r w:rsidRPr="00142785" w:rsidR="00142785">
        <w:rPr>
          <w:color w:val="000000" w:themeColor="text1"/>
          <w:sz w:val="24"/>
          <w:szCs w:val="24"/>
        </w:rPr>
        <w:t>expanded</w:t>
      </w:r>
      <w:r w:rsidRPr="00142785">
        <w:rPr>
          <w:color w:val="000000" w:themeColor="text1"/>
          <w:sz w:val="24"/>
          <w:szCs w:val="24"/>
        </w:rPr>
        <w:t xml:space="preserve"> into </w:t>
      </w:r>
      <w:r w:rsidRPr="00142785" w:rsidR="00142785">
        <w:rPr>
          <w:color w:val="000000" w:themeColor="text1"/>
          <w:sz w:val="24"/>
          <w:szCs w:val="24"/>
        </w:rPr>
        <w:t>larger</w:t>
      </w:r>
      <w:r w:rsidRPr="00142785">
        <w:rPr>
          <w:color w:val="000000" w:themeColor="text1"/>
          <w:sz w:val="24"/>
          <w:szCs w:val="24"/>
        </w:rPr>
        <w:t xml:space="preserve"> projects</w:t>
      </w:r>
      <w:r w:rsidRPr="00142785" w:rsidR="00142785">
        <w:rPr>
          <w:color w:val="000000" w:themeColor="text1"/>
          <w:sz w:val="24"/>
          <w:szCs w:val="24"/>
        </w:rPr>
        <w:t>.</w:t>
      </w:r>
    </w:p>
    <w:p w:rsidRPr="00142785" w:rsidR="0078253E" w:rsidP="0086489C" w:rsidRDefault="0078253E" w14:paraId="391A8D54" w14:textId="2AD21896">
      <w:pPr>
        <w:pStyle w:val="BodyText"/>
        <w:numPr>
          <w:ilvl w:val="0"/>
          <w:numId w:val="16"/>
        </w:numPr>
        <w:rPr>
          <w:color w:val="000000" w:themeColor="text1"/>
          <w:sz w:val="24"/>
          <w:szCs w:val="24"/>
        </w:rPr>
      </w:pPr>
      <w:r w:rsidRPr="00142785">
        <w:rPr>
          <w:color w:val="000000" w:themeColor="text1"/>
          <w:sz w:val="24"/>
          <w:szCs w:val="24"/>
        </w:rPr>
        <w:t>Evidence investment readiness: clear governance, verified outcomes, transparent procurement, and credible financial models</w:t>
      </w:r>
      <w:r w:rsidRPr="00142785" w:rsidR="00142785">
        <w:rPr>
          <w:color w:val="000000" w:themeColor="text1"/>
          <w:sz w:val="24"/>
          <w:szCs w:val="24"/>
        </w:rPr>
        <w:t>.</w:t>
      </w:r>
    </w:p>
    <w:p w:rsidRPr="00CD4830" w:rsidR="0078253E" w:rsidP="0086489C" w:rsidRDefault="0078253E" w14:paraId="47C080C2" w14:textId="3868F672">
      <w:pPr>
        <w:pStyle w:val="BodyText"/>
        <w:numPr>
          <w:ilvl w:val="0"/>
          <w:numId w:val="16"/>
        </w:numPr>
        <w:rPr>
          <w:color w:val="000000" w:themeColor="text1"/>
          <w:sz w:val="24"/>
          <w:szCs w:val="24"/>
        </w:rPr>
      </w:pPr>
      <w:r w:rsidRPr="00CD4830">
        <w:rPr>
          <w:color w:val="000000" w:themeColor="text1"/>
          <w:sz w:val="24"/>
          <w:szCs w:val="24"/>
        </w:rPr>
        <w:t xml:space="preserve">Show delivery capacity and compliance with statutory </w:t>
      </w:r>
      <w:r w:rsidRPr="00CD4830" w:rsidR="00CD4830">
        <w:rPr>
          <w:color w:val="000000" w:themeColor="text1"/>
          <w:sz w:val="24"/>
          <w:szCs w:val="24"/>
        </w:rPr>
        <w:t>frameworks</w:t>
      </w:r>
      <w:r w:rsidRPr="00CD4830">
        <w:rPr>
          <w:color w:val="000000" w:themeColor="text1"/>
          <w:sz w:val="24"/>
          <w:szCs w:val="24"/>
        </w:rPr>
        <w:t xml:space="preserve"> to build investor confidence</w:t>
      </w:r>
      <w:r w:rsidRPr="00CD4830" w:rsidR="00CD4830">
        <w:rPr>
          <w:color w:val="000000" w:themeColor="text1"/>
          <w:sz w:val="24"/>
          <w:szCs w:val="24"/>
        </w:rPr>
        <w:t>.</w:t>
      </w:r>
    </w:p>
    <w:p w:rsidRPr="00CD4830" w:rsidR="0078253E" w:rsidP="0086489C" w:rsidRDefault="0078253E" w14:paraId="67EAFF39" w14:textId="646F8435">
      <w:pPr>
        <w:pStyle w:val="BodyText"/>
        <w:numPr>
          <w:ilvl w:val="0"/>
          <w:numId w:val="16"/>
        </w:numPr>
        <w:rPr>
          <w:color w:val="000000" w:themeColor="text1"/>
          <w:sz w:val="24"/>
          <w:szCs w:val="24"/>
        </w:rPr>
      </w:pPr>
      <w:r w:rsidRPr="00CD4830">
        <w:rPr>
          <w:color w:val="000000" w:themeColor="text1"/>
          <w:sz w:val="24"/>
          <w:szCs w:val="24"/>
        </w:rPr>
        <w:t>Position pilots within regional strategies to support long-</w:t>
      </w:r>
      <w:r w:rsidRPr="00CD4830" w:rsidR="00CD4830">
        <w:rPr>
          <w:color w:val="000000" w:themeColor="text1"/>
          <w:sz w:val="24"/>
          <w:szCs w:val="24"/>
        </w:rPr>
        <w:t>term</w:t>
      </w:r>
      <w:r w:rsidRPr="00CD4830">
        <w:rPr>
          <w:color w:val="000000" w:themeColor="text1"/>
          <w:sz w:val="24"/>
          <w:szCs w:val="24"/>
        </w:rPr>
        <w:t xml:space="preserve"> market growth</w:t>
      </w:r>
      <w:r w:rsidRPr="00CD4830" w:rsidR="00CD4830">
        <w:rPr>
          <w:color w:val="000000" w:themeColor="text1"/>
          <w:sz w:val="24"/>
          <w:szCs w:val="24"/>
        </w:rPr>
        <w:t>.</w:t>
      </w:r>
    </w:p>
    <w:p w:rsidRPr="00CD4830" w:rsidR="0078253E" w:rsidP="0086489C" w:rsidRDefault="0078253E" w14:paraId="34D71221" w14:textId="0F9E617F">
      <w:pPr>
        <w:pStyle w:val="BodyText"/>
        <w:numPr>
          <w:ilvl w:val="0"/>
          <w:numId w:val="16"/>
        </w:numPr>
        <w:rPr>
          <w:color w:val="000000" w:themeColor="text1"/>
          <w:sz w:val="24"/>
          <w:szCs w:val="24"/>
        </w:rPr>
      </w:pPr>
      <w:r w:rsidRPr="00CD4830">
        <w:rPr>
          <w:color w:val="000000" w:themeColor="text1"/>
          <w:sz w:val="24"/>
          <w:szCs w:val="24"/>
        </w:rPr>
        <w:t xml:space="preserve">Establish </w:t>
      </w:r>
      <w:r w:rsidRPr="00CD4830" w:rsidR="00CD4830">
        <w:rPr>
          <w:color w:val="000000" w:themeColor="text1"/>
          <w:sz w:val="24"/>
          <w:szCs w:val="24"/>
        </w:rPr>
        <w:t>routes</w:t>
      </w:r>
      <w:r w:rsidRPr="00CD4830">
        <w:rPr>
          <w:color w:val="000000" w:themeColor="text1"/>
          <w:sz w:val="24"/>
          <w:szCs w:val="24"/>
        </w:rPr>
        <w:t xml:space="preserve"> for institutional investment alongside philanthropic </w:t>
      </w:r>
      <w:r w:rsidRPr="00CD4830" w:rsidR="00CD4830">
        <w:rPr>
          <w:color w:val="000000" w:themeColor="text1"/>
          <w:sz w:val="24"/>
          <w:szCs w:val="24"/>
        </w:rPr>
        <w:t>a</w:t>
      </w:r>
      <w:r w:rsidRPr="00CD4830">
        <w:rPr>
          <w:color w:val="000000" w:themeColor="text1"/>
          <w:sz w:val="24"/>
          <w:szCs w:val="24"/>
        </w:rPr>
        <w:t>nd public contributions</w:t>
      </w:r>
      <w:r w:rsidRPr="00CD4830" w:rsidR="00CD4830">
        <w:rPr>
          <w:color w:val="000000" w:themeColor="text1"/>
          <w:sz w:val="24"/>
          <w:szCs w:val="24"/>
        </w:rPr>
        <w:t>.</w:t>
      </w:r>
    </w:p>
    <w:p w:rsidR="00CD4830" w:rsidP="00CD4830" w:rsidRDefault="0078253E" w14:paraId="1EB1F1FE" w14:textId="77777777">
      <w:pPr>
        <w:pStyle w:val="BodyText"/>
        <w:numPr>
          <w:ilvl w:val="0"/>
          <w:numId w:val="16"/>
        </w:numPr>
        <w:rPr>
          <w:color w:val="000000" w:themeColor="text1"/>
          <w:sz w:val="24"/>
          <w:szCs w:val="24"/>
        </w:rPr>
      </w:pPr>
      <w:r w:rsidRPr="00CD4830">
        <w:rPr>
          <w:color w:val="000000" w:themeColor="text1"/>
          <w:sz w:val="24"/>
          <w:szCs w:val="24"/>
        </w:rPr>
        <w:t>Ensure monitoring and reporting frameworks scale proportionately with project growth.</w:t>
      </w:r>
    </w:p>
    <w:p w:rsidR="00FB4E24" w:rsidP="00CD4830" w:rsidRDefault="00CD4830" w14:paraId="7681EE67" w14:textId="7BCDBBFE">
      <w:pPr>
        <w:pStyle w:val="BodyText"/>
        <w:rPr>
          <w:b/>
          <w:bCs/>
          <w:color w:val="000000" w:themeColor="text1"/>
          <w:sz w:val="32"/>
          <w:szCs w:val="32"/>
        </w:rPr>
      </w:pPr>
      <w:r w:rsidRPr="00CD4830">
        <w:rPr>
          <w:b/>
          <w:bCs/>
          <w:color w:val="000000" w:themeColor="text1"/>
          <w:sz w:val="32"/>
          <w:szCs w:val="32"/>
        </w:rPr>
        <w:t xml:space="preserve">12.0 </w:t>
      </w:r>
      <w:r w:rsidRPr="00CD4830" w:rsidR="00FB4E24">
        <w:rPr>
          <w:b/>
          <w:bCs/>
          <w:color w:val="000000" w:themeColor="text1"/>
          <w:sz w:val="32"/>
          <w:szCs w:val="32"/>
        </w:rPr>
        <w:t>Operational Plan</w:t>
      </w:r>
    </w:p>
    <w:p w:rsidR="00BE68FA" w:rsidP="00BE68FA" w:rsidRDefault="00BE68FA" w14:paraId="65C05BBE" w14:textId="09141996">
      <w:pPr>
        <w:pStyle w:val="BodyText"/>
        <w:numPr>
          <w:ilvl w:val="0"/>
          <w:numId w:val="32"/>
        </w:numPr>
        <w:rPr>
          <w:color w:val="000000" w:themeColor="text1"/>
          <w:sz w:val="24"/>
          <w:szCs w:val="24"/>
        </w:rPr>
      </w:pPr>
      <w:r>
        <w:rPr>
          <w:color w:val="000000" w:themeColor="text1"/>
          <w:sz w:val="24"/>
          <w:szCs w:val="24"/>
        </w:rPr>
        <w:t>An operational plan provides the blueprint for delivering a DPP. It sets out the evidence, activities and governance needed to move from mobilisation into implementation, ensuring projects are credible, compliant and investment ready.</w:t>
      </w:r>
    </w:p>
    <w:p w:rsidRPr="00BE68FA" w:rsidR="00BE68FA" w:rsidP="00BE68FA" w:rsidRDefault="00BE68FA" w14:paraId="4CB90337" w14:textId="40B98AE5">
      <w:pPr>
        <w:pStyle w:val="BodyText"/>
        <w:numPr>
          <w:ilvl w:val="0"/>
          <w:numId w:val="32"/>
        </w:numPr>
        <w:rPr>
          <w:color w:val="000000" w:themeColor="text1"/>
          <w:sz w:val="24"/>
          <w:szCs w:val="24"/>
        </w:rPr>
      </w:pPr>
      <w:r>
        <w:rPr>
          <w:b/>
          <w:bCs/>
          <w:color w:val="000000" w:themeColor="text1"/>
          <w:sz w:val="24"/>
          <w:szCs w:val="24"/>
        </w:rPr>
        <w:t>Key Requirements</w:t>
      </w:r>
    </w:p>
    <w:p w:rsidR="00BE68FA" w:rsidP="00BE68FA" w:rsidRDefault="00BE68FA" w14:paraId="157DAE87" w14:textId="6E2F6A7E">
      <w:pPr>
        <w:pStyle w:val="BodyText"/>
        <w:numPr>
          <w:ilvl w:val="0"/>
          <w:numId w:val="2"/>
        </w:numPr>
        <w:rPr>
          <w:color w:val="000000" w:themeColor="text1"/>
          <w:sz w:val="24"/>
          <w:szCs w:val="24"/>
        </w:rPr>
      </w:pPr>
      <w:r w:rsidRPr="00BE68FA">
        <w:rPr>
          <w:b/>
          <w:bCs/>
          <w:color w:val="000000" w:themeColor="text1"/>
          <w:sz w:val="24"/>
          <w:szCs w:val="24"/>
        </w:rPr>
        <w:t xml:space="preserve">Investment readiness: </w:t>
      </w:r>
      <w:r w:rsidRPr="00BE68FA">
        <w:rPr>
          <w:color w:val="000000" w:themeColor="text1"/>
          <w:sz w:val="24"/>
          <w:szCs w:val="24"/>
        </w:rPr>
        <w:t xml:space="preserve">Evidence of site suitability, including relevant ecological, hydrological and/or carbon assessments </w:t>
      </w:r>
      <w:r w:rsidRPr="00BE68FA">
        <w:rPr>
          <w:sz w:val="24"/>
          <w:szCs w:val="24"/>
        </w:rPr>
        <w:t>and modelling, and a funded feasibility sta</w:t>
      </w:r>
      <w:r w:rsidRPr="00BE68FA">
        <w:rPr>
          <w:color w:val="000000" w:themeColor="text1"/>
          <w:sz w:val="24"/>
          <w:szCs w:val="24"/>
        </w:rPr>
        <w:t>ge.</w:t>
      </w:r>
    </w:p>
    <w:p w:rsidR="00256C53" w:rsidP="00BE68FA" w:rsidRDefault="00256C53" w14:paraId="28CFD0EB" w14:textId="56720E56">
      <w:pPr>
        <w:pStyle w:val="BodyText"/>
        <w:numPr>
          <w:ilvl w:val="0"/>
          <w:numId w:val="2"/>
        </w:numPr>
        <w:rPr>
          <w:color w:val="000000" w:themeColor="text1"/>
          <w:sz w:val="24"/>
          <w:szCs w:val="24"/>
        </w:rPr>
      </w:pPr>
      <w:r>
        <w:rPr>
          <w:b/>
          <w:bCs/>
          <w:color w:val="000000" w:themeColor="text1"/>
          <w:sz w:val="24"/>
          <w:szCs w:val="24"/>
        </w:rPr>
        <w:t>Programme:</w:t>
      </w:r>
      <w:r>
        <w:rPr>
          <w:color w:val="000000" w:themeColor="text1"/>
          <w:sz w:val="24"/>
          <w:szCs w:val="24"/>
        </w:rPr>
        <w:t xml:space="preserve"> Milestone-based delivery schedule with a defined critical path. </w:t>
      </w:r>
    </w:p>
    <w:p w:rsidRPr="00BE68FA" w:rsidR="00BE68FA" w:rsidP="00BE68FA" w:rsidRDefault="00BE68FA" w14:paraId="08EFE369" w14:textId="4AB9A58B">
      <w:pPr>
        <w:pStyle w:val="BodyText"/>
        <w:numPr>
          <w:ilvl w:val="0"/>
          <w:numId w:val="2"/>
        </w:numPr>
        <w:rPr>
          <w:sz w:val="24"/>
          <w:szCs w:val="24"/>
        </w:rPr>
      </w:pPr>
      <w:r w:rsidRPr="00BE68FA">
        <w:rPr>
          <w:b/>
          <w:bCs/>
          <w:sz w:val="24"/>
          <w:szCs w:val="24"/>
        </w:rPr>
        <w:t>Natural Capital roadmap:</w:t>
      </w:r>
      <w:r>
        <w:rPr>
          <w:b/>
          <w:bCs/>
          <w:sz w:val="24"/>
          <w:szCs w:val="24"/>
        </w:rPr>
        <w:t xml:space="preserve"> </w:t>
      </w:r>
      <w:r w:rsidRPr="00BE68FA">
        <w:rPr>
          <w:sz w:val="24"/>
          <w:szCs w:val="24"/>
        </w:rPr>
        <w:t xml:space="preserve">For services without established markets (e.g. NFM), a roadmap </w:t>
      </w:r>
      <w:r>
        <w:rPr>
          <w:sz w:val="24"/>
          <w:szCs w:val="24"/>
        </w:rPr>
        <w:t xml:space="preserve">must </w:t>
      </w:r>
      <w:r w:rsidRPr="00BE68FA">
        <w:rPr>
          <w:sz w:val="24"/>
          <w:szCs w:val="24"/>
        </w:rPr>
        <w:t>be</w:t>
      </w:r>
      <w:r>
        <w:rPr>
          <w:sz w:val="24"/>
          <w:szCs w:val="24"/>
        </w:rPr>
        <w:t xml:space="preserve"> defined.</w:t>
      </w:r>
    </w:p>
    <w:p w:rsidRPr="00BE68FA" w:rsidR="00BE68FA" w:rsidP="00BE68FA" w:rsidRDefault="00BE68FA" w14:paraId="5894FEB3" w14:textId="4BC8F765">
      <w:pPr>
        <w:pStyle w:val="BodyText"/>
        <w:numPr>
          <w:ilvl w:val="0"/>
          <w:numId w:val="2"/>
        </w:numPr>
        <w:rPr>
          <w:sz w:val="24"/>
          <w:szCs w:val="24"/>
        </w:rPr>
      </w:pPr>
      <w:r w:rsidRPr="00BE68FA">
        <w:rPr>
          <w:b/>
          <w:bCs/>
          <w:sz w:val="24"/>
          <w:szCs w:val="24"/>
        </w:rPr>
        <w:t xml:space="preserve">Intervention plan: </w:t>
      </w:r>
      <w:r w:rsidRPr="00BE68FA">
        <w:rPr>
          <w:sz w:val="24"/>
          <w:szCs w:val="24"/>
        </w:rPr>
        <w:t>Clear articulation of onsite activities such as tree planting, rewetting, or habitat restoration.</w:t>
      </w:r>
    </w:p>
    <w:p w:rsidRPr="00BE68FA" w:rsidR="00FB4E24" w:rsidP="00BE68FA" w:rsidRDefault="00FB4E24" w14:paraId="5BA8599F" w14:textId="470EC917">
      <w:pPr>
        <w:pStyle w:val="BodyText"/>
        <w:numPr>
          <w:ilvl w:val="0"/>
          <w:numId w:val="2"/>
        </w:numPr>
        <w:rPr>
          <w:color w:val="000000" w:themeColor="text1"/>
          <w:sz w:val="24"/>
          <w:szCs w:val="24"/>
        </w:rPr>
      </w:pPr>
      <w:r w:rsidRPr="00BE68FA">
        <w:rPr>
          <w:b/>
          <w:bCs/>
          <w:sz w:val="24"/>
          <w:szCs w:val="24"/>
        </w:rPr>
        <w:lastRenderedPageBreak/>
        <w:t>Design and delivery plan:</w:t>
      </w:r>
      <w:r w:rsidRPr="00BE68FA" w:rsidR="00BE68FA">
        <w:rPr>
          <w:b/>
          <w:bCs/>
          <w:sz w:val="24"/>
          <w:szCs w:val="24"/>
        </w:rPr>
        <w:t xml:space="preserve"> </w:t>
      </w:r>
      <w:r w:rsidR="00BE68FA">
        <w:rPr>
          <w:sz w:val="24"/>
          <w:szCs w:val="24"/>
        </w:rPr>
        <w:t>C</w:t>
      </w:r>
      <w:r w:rsidRPr="00BE68FA">
        <w:rPr>
          <w:sz w:val="24"/>
          <w:szCs w:val="24"/>
        </w:rPr>
        <w:t xml:space="preserve">onstruction timelines, </w:t>
      </w:r>
      <w:r w:rsidR="00BE68FA">
        <w:rPr>
          <w:sz w:val="24"/>
          <w:szCs w:val="24"/>
        </w:rPr>
        <w:t xml:space="preserve">delivery </w:t>
      </w:r>
      <w:r w:rsidRPr="00BE68FA">
        <w:rPr>
          <w:sz w:val="24"/>
          <w:szCs w:val="24"/>
        </w:rPr>
        <w:t>methods, procurement strategy and quality assurance</w:t>
      </w:r>
      <w:r w:rsidR="00BE68FA">
        <w:rPr>
          <w:sz w:val="24"/>
          <w:szCs w:val="24"/>
        </w:rPr>
        <w:t xml:space="preserve"> measures</w:t>
      </w:r>
      <w:r w:rsidRPr="00BE68FA">
        <w:rPr>
          <w:sz w:val="24"/>
          <w:szCs w:val="24"/>
        </w:rPr>
        <w:t>.</w:t>
      </w:r>
    </w:p>
    <w:p w:rsidRPr="00BE68FA" w:rsidR="00FB4E24" w:rsidP="0086489C" w:rsidRDefault="00FB4E24" w14:paraId="6483054C" w14:textId="08CFAB40">
      <w:pPr>
        <w:pStyle w:val="BodyText"/>
        <w:numPr>
          <w:ilvl w:val="0"/>
          <w:numId w:val="1"/>
        </w:numPr>
        <w:rPr>
          <w:sz w:val="24"/>
          <w:szCs w:val="24"/>
        </w:rPr>
      </w:pPr>
      <w:r w:rsidRPr="00BE68FA">
        <w:rPr>
          <w:b/>
          <w:bCs/>
          <w:sz w:val="24"/>
          <w:szCs w:val="24"/>
        </w:rPr>
        <w:t>Permitting and licensing:</w:t>
      </w:r>
      <w:r w:rsidRPr="00BE68FA" w:rsidR="00BE68FA">
        <w:rPr>
          <w:b/>
          <w:bCs/>
          <w:sz w:val="24"/>
          <w:szCs w:val="24"/>
        </w:rPr>
        <w:t xml:space="preserve"> </w:t>
      </w:r>
      <w:r w:rsidRPr="00BE68FA">
        <w:rPr>
          <w:sz w:val="24"/>
          <w:szCs w:val="24"/>
        </w:rPr>
        <w:t>Status and strategy for acquiring all necessary regulatory approvals.</w:t>
      </w:r>
    </w:p>
    <w:p w:rsidRPr="00BE68FA" w:rsidR="00FB4E24" w:rsidP="0086489C" w:rsidRDefault="00FB4E24" w14:paraId="116F1AF7" w14:textId="14B77D28">
      <w:pPr>
        <w:pStyle w:val="BodyText"/>
        <w:numPr>
          <w:ilvl w:val="0"/>
          <w:numId w:val="1"/>
        </w:numPr>
        <w:rPr>
          <w:sz w:val="24"/>
          <w:szCs w:val="24"/>
        </w:rPr>
      </w:pPr>
      <w:r w:rsidRPr="00BE68FA">
        <w:rPr>
          <w:b/>
          <w:bCs/>
          <w:sz w:val="24"/>
          <w:szCs w:val="24"/>
        </w:rPr>
        <w:t>Budget and cost plan:</w:t>
      </w:r>
      <w:r w:rsidRPr="00BE68FA" w:rsidR="00BE68FA">
        <w:rPr>
          <w:b/>
          <w:bCs/>
          <w:sz w:val="24"/>
          <w:szCs w:val="24"/>
        </w:rPr>
        <w:t xml:space="preserve"> </w:t>
      </w:r>
      <w:r w:rsidRPr="00BE68FA">
        <w:rPr>
          <w:sz w:val="24"/>
          <w:szCs w:val="24"/>
        </w:rPr>
        <w:t>Detailed capital and operational expenditure forecasts, including contingency.</w:t>
      </w:r>
    </w:p>
    <w:p w:rsidRPr="00256C53" w:rsidR="00FB4E24" w:rsidP="0086489C" w:rsidRDefault="00FB4E24" w14:paraId="7A6DDFE8" w14:textId="77777777">
      <w:pPr>
        <w:pStyle w:val="BodyText"/>
        <w:numPr>
          <w:ilvl w:val="0"/>
          <w:numId w:val="1"/>
        </w:numPr>
        <w:rPr>
          <w:sz w:val="24"/>
          <w:szCs w:val="24"/>
        </w:rPr>
      </w:pPr>
      <w:r w:rsidRPr="00256C53">
        <w:rPr>
          <w:b/>
          <w:bCs/>
          <w:sz w:val="24"/>
          <w:szCs w:val="24"/>
        </w:rPr>
        <w:t>Compliance:</w:t>
      </w:r>
      <w:r w:rsidRPr="00256C53">
        <w:rPr>
          <w:sz w:val="24"/>
          <w:szCs w:val="24"/>
        </w:rPr>
        <w:t xml:space="preserve"> Assurance around insurance, health and safety standards, and financial governance.</w:t>
      </w:r>
    </w:p>
    <w:p w:rsidRPr="00256C53" w:rsidR="00FB4E24" w:rsidP="0086489C" w:rsidRDefault="00FB4E24" w14:paraId="6433ADB5" w14:textId="24071551">
      <w:pPr>
        <w:pStyle w:val="BodyText"/>
        <w:numPr>
          <w:ilvl w:val="0"/>
          <w:numId w:val="1"/>
        </w:numPr>
        <w:rPr>
          <w:sz w:val="24"/>
          <w:szCs w:val="24"/>
        </w:rPr>
      </w:pPr>
      <w:r w:rsidRPr="00256C53">
        <w:rPr>
          <w:b/>
          <w:bCs/>
          <w:sz w:val="24"/>
          <w:szCs w:val="24"/>
        </w:rPr>
        <w:t>Monitoring plan:</w:t>
      </w:r>
      <w:r w:rsidRPr="00256C53">
        <w:rPr>
          <w:sz w:val="24"/>
          <w:szCs w:val="24"/>
        </w:rPr>
        <w:t xml:space="preserve"> Framework for </w:t>
      </w:r>
      <w:r w:rsidRPr="00256C53" w:rsidR="00256C53">
        <w:rPr>
          <w:sz w:val="24"/>
          <w:szCs w:val="24"/>
        </w:rPr>
        <w:t>m</w:t>
      </w:r>
      <w:r w:rsidRPr="00256C53">
        <w:rPr>
          <w:sz w:val="24"/>
          <w:szCs w:val="24"/>
        </w:rPr>
        <w:t xml:space="preserve">easurement, </w:t>
      </w:r>
      <w:r w:rsidRPr="00256C53" w:rsidR="00256C53">
        <w:rPr>
          <w:sz w:val="24"/>
          <w:szCs w:val="24"/>
        </w:rPr>
        <w:t>r</w:t>
      </w:r>
      <w:r w:rsidRPr="00256C53">
        <w:rPr>
          <w:sz w:val="24"/>
          <w:szCs w:val="24"/>
        </w:rPr>
        <w:t xml:space="preserve">eporting and </w:t>
      </w:r>
      <w:r w:rsidRPr="00256C53" w:rsidR="00256C53">
        <w:rPr>
          <w:sz w:val="24"/>
          <w:szCs w:val="24"/>
        </w:rPr>
        <w:t>v</w:t>
      </w:r>
      <w:r w:rsidRPr="00256C53">
        <w:rPr>
          <w:sz w:val="24"/>
          <w:szCs w:val="24"/>
        </w:rPr>
        <w:t>erification</w:t>
      </w:r>
      <w:r w:rsidRPr="00256C53" w:rsidR="00256C53">
        <w:rPr>
          <w:sz w:val="24"/>
          <w:szCs w:val="24"/>
        </w:rPr>
        <w:t xml:space="preserve"> </w:t>
      </w:r>
      <w:r w:rsidRPr="00256C53">
        <w:rPr>
          <w:sz w:val="24"/>
          <w:szCs w:val="24"/>
        </w:rPr>
        <w:t>of outcomes.</w:t>
      </w:r>
    </w:p>
    <w:p w:rsidRPr="00256C53" w:rsidR="00FB4E24" w:rsidP="0086489C" w:rsidRDefault="00FB4E24" w14:paraId="2D9BDE48" w14:textId="77777777">
      <w:pPr>
        <w:pStyle w:val="BodyText"/>
        <w:numPr>
          <w:ilvl w:val="0"/>
          <w:numId w:val="1"/>
        </w:numPr>
        <w:rPr>
          <w:sz w:val="24"/>
          <w:szCs w:val="24"/>
        </w:rPr>
      </w:pPr>
      <w:r w:rsidRPr="00256C53">
        <w:rPr>
          <w:b/>
          <w:bCs/>
          <w:sz w:val="24"/>
          <w:szCs w:val="24"/>
        </w:rPr>
        <w:t>Maintenance and management plan:</w:t>
      </w:r>
      <w:r w:rsidRPr="00256C53">
        <w:rPr>
          <w:sz w:val="24"/>
          <w:szCs w:val="24"/>
        </w:rPr>
        <w:t xml:space="preserve"> Strategy for long-term stewardship and asset management.</w:t>
      </w:r>
    </w:p>
    <w:p w:rsidRPr="00EB4203" w:rsidR="00FB4E24" w:rsidP="00864828" w:rsidRDefault="000A6D06" w14:paraId="2EA552FE" w14:textId="3B1D9F0B">
      <w:pPr>
        <w:pStyle w:val="BodyText"/>
        <w:rPr>
          <w:b/>
          <w:bCs/>
          <w:color w:val="000000" w:themeColor="text1"/>
          <w:sz w:val="32"/>
          <w:szCs w:val="32"/>
        </w:rPr>
      </w:pPr>
      <w:r w:rsidRPr="00EB4203">
        <w:rPr>
          <w:b/>
          <w:bCs/>
          <w:color w:val="000000" w:themeColor="text1"/>
          <w:sz w:val="32"/>
          <w:szCs w:val="32"/>
        </w:rPr>
        <w:t xml:space="preserve">13.0 </w:t>
      </w:r>
      <w:r w:rsidRPr="00EB4203" w:rsidR="00FB4E24">
        <w:rPr>
          <w:b/>
          <w:bCs/>
          <w:color w:val="000000" w:themeColor="text1"/>
          <w:sz w:val="32"/>
          <w:szCs w:val="32"/>
        </w:rPr>
        <w:t>Legal and Commercial</w:t>
      </w:r>
    </w:p>
    <w:p w:rsidRPr="00EB4203" w:rsidR="00EB4203" w:rsidP="00BF75B7" w:rsidRDefault="00FB4E24" w14:paraId="42E63D02" w14:textId="77777777">
      <w:pPr>
        <w:pStyle w:val="BodyText"/>
        <w:numPr>
          <w:ilvl w:val="0"/>
          <w:numId w:val="34"/>
        </w:numPr>
        <w:rPr>
          <w:sz w:val="24"/>
          <w:szCs w:val="24"/>
        </w:rPr>
      </w:pPr>
      <w:r w:rsidRPr="00EB4203">
        <w:rPr>
          <w:sz w:val="24"/>
          <w:szCs w:val="24"/>
        </w:rPr>
        <w:t xml:space="preserve">Robust legal agreements </w:t>
      </w:r>
      <w:r w:rsidRPr="00EB4203" w:rsidR="00FD2E57">
        <w:rPr>
          <w:sz w:val="24"/>
          <w:szCs w:val="24"/>
        </w:rPr>
        <w:t>are required to underpin mobilisation. The</w:t>
      </w:r>
      <w:r w:rsidRPr="00EB4203" w:rsidR="00BF75B7">
        <w:rPr>
          <w:sz w:val="24"/>
          <w:szCs w:val="24"/>
        </w:rPr>
        <w:t>y provide the contractual certainty needed to secure investment, manage risk, and ensure compliance with statutory frameworks.</w:t>
      </w:r>
    </w:p>
    <w:p w:rsidRPr="00EB4203" w:rsidR="00FB4E24" w:rsidP="00BF75B7" w:rsidRDefault="00EB4203" w14:paraId="513D3F90" w14:textId="200C36DE">
      <w:pPr>
        <w:pStyle w:val="BodyText"/>
        <w:numPr>
          <w:ilvl w:val="0"/>
          <w:numId w:val="34"/>
        </w:numPr>
        <w:rPr>
          <w:sz w:val="24"/>
          <w:szCs w:val="24"/>
        </w:rPr>
      </w:pPr>
      <w:r>
        <w:rPr>
          <w:b/>
          <w:bCs/>
          <w:sz w:val="24"/>
          <w:szCs w:val="24"/>
        </w:rPr>
        <w:t>Key requirements</w:t>
      </w:r>
      <w:r w:rsidRPr="00EB4203" w:rsidR="00FD2E57">
        <w:rPr>
          <w:sz w:val="24"/>
          <w:szCs w:val="24"/>
        </w:rPr>
        <w:t xml:space="preserve"> </w:t>
      </w:r>
    </w:p>
    <w:p w:rsidRPr="00EB4203" w:rsidR="00FB4E24" w:rsidP="0086489C" w:rsidRDefault="00FB4E24" w14:paraId="35BC47C9" w14:textId="2DF4B62E">
      <w:pPr>
        <w:pStyle w:val="BodyText"/>
        <w:numPr>
          <w:ilvl w:val="0"/>
          <w:numId w:val="3"/>
        </w:numPr>
        <w:rPr>
          <w:sz w:val="24"/>
          <w:szCs w:val="24"/>
        </w:rPr>
      </w:pPr>
      <w:r w:rsidRPr="00EB4203">
        <w:rPr>
          <w:b/>
          <w:bCs/>
          <w:sz w:val="24"/>
          <w:szCs w:val="24"/>
        </w:rPr>
        <w:t>Investment Contracts:</w:t>
      </w:r>
      <w:r w:rsidRPr="00EB4203">
        <w:rPr>
          <w:sz w:val="24"/>
          <w:szCs w:val="24"/>
        </w:rPr>
        <w:t xml:space="preserve"> Terms governing capital flow, repayment, and investor rights.</w:t>
      </w:r>
    </w:p>
    <w:p w:rsidRPr="00EB4203" w:rsidR="00FB4E24" w:rsidP="0086489C" w:rsidRDefault="00FB4E24" w14:paraId="131AC702" w14:textId="64EF522C">
      <w:pPr>
        <w:pStyle w:val="BodyText"/>
        <w:numPr>
          <w:ilvl w:val="0"/>
          <w:numId w:val="3"/>
        </w:numPr>
        <w:rPr>
          <w:sz w:val="24"/>
          <w:szCs w:val="24"/>
        </w:rPr>
      </w:pPr>
      <w:r w:rsidRPr="00EB4203">
        <w:rPr>
          <w:b/>
          <w:bCs/>
          <w:sz w:val="24"/>
          <w:szCs w:val="24"/>
        </w:rPr>
        <w:t>BC Agreements:</w:t>
      </w:r>
      <w:r w:rsidRPr="00EB4203">
        <w:rPr>
          <w:sz w:val="24"/>
          <w:szCs w:val="24"/>
        </w:rPr>
        <w:t xml:space="preserve"> Where applicable, contracts for </w:t>
      </w:r>
      <w:r w:rsidR="00EB4203">
        <w:rPr>
          <w:sz w:val="24"/>
          <w:szCs w:val="24"/>
        </w:rPr>
        <w:t>e</w:t>
      </w:r>
      <w:r w:rsidRPr="00EB4203">
        <w:rPr>
          <w:sz w:val="24"/>
          <w:szCs w:val="24"/>
        </w:rPr>
        <w:t xml:space="preserve">cosystem </w:t>
      </w:r>
      <w:r w:rsidR="00EB4203">
        <w:rPr>
          <w:sz w:val="24"/>
          <w:szCs w:val="24"/>
        </w:rPr>
        <w:t>s</w:t>
      </w:r>
      <w:r w:rsidRPr="00EB4203">
        <w:rPr>
          <w:sz w:val="24"/>
          <w:szCs w:val="24"/>
        </w:rPr>
        <w:t>ervices aggregated and sold collectively.</w:t>
      </w:r>
    </w:p>
    <w:p w:rsidRPr="00EB4203" w:rsidR="00FB4E24" w:rsidP="0086489C" w:rsidRDefault="00FB4E24" w14:paraId="05515B2A" w14:textId="74EEF73B">
      <w:pPr>
        <w:pStyle w:val="BodyText"/>
        <w:numPr>
          <w:ilvl w:val="0"/>
          <w:numId w:val="3"/>
        </w:numPr>
        <w:rPr>
          <w:sz w:val="24"/>
          <w:szCs w:val="24"/>
        </w:rPr>
      </w:pPr>
      <w:r w:rsidRPr="00EB4203">
        <w:rPr>
          <w:b/>
          <w:bCs/>
          <w:sz w:val="24"/>
          <w:szCs w:val="24"/>
        </w:rPr>
        <w:t xml:space="preserve">Construction </w:t>
      </w:r>
      <w:r w:rsidRPr="00EB4203" w:rsidR="00EB4203">
        <w:rPr>
          <w:b/>
          <w:bCs/>
          <w:sz w:val="24"/>
          <w:szCs w:val="24"/>
        </w:rPr>
        <w:t>c</w:t>
      </w:r>
      <w:r w:rsidRPr="00EB4203">
        <w:rPr>
          <w:b/>
          <w:bCs/>
          <w:sz w:val="24"/>
          <w:szCs w:val="24"/>
        </w:rPr>
        <w:t>ontracts:</w:t>
      </w:r>
      <w:r w:rsidRPr="00EB4203">
        <w:rPr>
          <w:sz w:val="24"/>
          <w:szCs w:val="24"/>
        </w:rPr>
        <w:t xml:space="preserve"> Agreements with delivery partners including warranties, liabilities, and performance obligations.</w:t>
      </w:r>
    </w:p>
    <w:p w:rsidRPr="00EB4203" w:rsidR="00FB4E24" w:rsidP="0086489C" w:rsidRDefault="00FB4E24" w14:paraId="1D232005" w14:textId="332D5DA8">
      <w:pPr>
        <w:pStyle w:val="BodyText"/>
        <w:numPr>
          <w:ilvl w:val="0"/>
          <w:numId w:val="3"/>
        </w:numPr>
        <w:rPr>
          <w:sz w:val="24"/>
          <w:szCs w:val="24"/>
        </w:rPr>
      </w:pPr>
      <w:r w:rsidRPr="00EB4203">
        <w:rPr>
          <w:b/>
          <w:bCs/>
          <w:sz w:val="24"/>
          <w:szCs w:val="24"/>
        </w:rPr>
        <w:t xml:space="preserve">Land </w:t>
      </w:r>
      <w:r w:rsidRPr="00EB4203" w:rsidR="00EB4203">
        <w:rPr>
          <w:b/>
          <w:bCs/>
          <w:sz w:val="24"/>
          <w:szCs w:val="24"/>
        </w:rPr>
        <w:t>r</w:t>
      </w:r>
      <w:r w:rsidRPr="00EB4203">
        <w:rPr>
          <w:b/>
          <w:bCs/>
          <w:sz w:val="24"/>
          <w:szCs w:val="24"/>
        </w:rPr>
        <w:t>ights:</w:t>
      </w:r>
      <w:r w:rsidRPr="00EB4203">
        <w:rPr>
          <w:sz w:val="24"/>
          <w:szCs w:val="24"/>
        </w:rPr>
        <w:t xml:space="preserve"> Title verification, easements, and site access arrangements.</w:t>
      </w:r>
    </w:p>
    <w:p w:rsidRPr="00EB4203" w:rsidR="00FB4E24" w:rsidP="0086489C" w:rsidRDefault="00FB4E24" w14:paraId="67901769" w14:textId="5B0C7E70">
      <w:pPr>
        <w:pStyle w:val="BodyText"/>
        <w:numPr>
          <w:ilvl w:val="0"/>
          <w:numId w:val="3"/>
        </w:numPr>
      </w:pPr>
      <w:r w:rsidRPr="00EB4203">
        <w:rPr>
          <w:b/>
          <w:bCs/>
          <w:sz w:val="24"/>
          <w:szCs w:val="24"/>
        </w:rPr>
        <w:t xml:space="preserve">Permits and </w:t>
      </w:r>
      <w:r w:rsidRPr="00EB4203" w:rsidR="00EB4203">
        <w:rPr>
          <w:b/>
          <w:bCs/>
          <w:sz w:val="24"/>
          <w:szCs w:val="24"/>
        </w:rPr>
        <w:t>p</w:t>
      </w:r>
      <w:r w:rsidRPr="00EB4203">
        <w:rPr>
          <w:b/>
          <w:bCs/>
          <w:sz w:val="24"/>
          <w:szCs w:val="24"/>
        </w:rPr>
        <w:t>lanning:</w:t>
      </w:r>
      <w:r w:rsidRPr="00EB4203">
        <w:rPr>
          <w:sz w:val="24"/>
          <w:szCs w:val="24"/>
        </w:rPr>
        <w:t xml:space="preserve"> Legal standing for intervention works and ongoing operations</w:t>
      </w:r>
      <w:r w:rsidRPr="00EB4203">
        <w:t xml:space="preserve">. </w:t>
      </w:r>
    </w:p>
    <w:p w:rsidRPr="00EB4203" w:rsidR="00FB4E24" w:rsidP="00864828" w:rsidRDefault="000A6D06" w14:paraId="2DB8748D" w14:textId="020C3729">
      <w:pPr>
        <w:pStyle w:val="BodyText"/>
        <w:rPr>
          <w:b/>
          <w:bCs/>
          <w:color w:val="000000" w:themeColor="text1"/>
          <w:sz w:val="32"/>
          <w:szCs w:val="32"/>
        </w:rPr>
      </w:pPr>
      <w:r w:rsidRPr="00EB4203">
        <w:rPr>
          <w:b/>
          <w:bCs/>
          <w:color w:val="000000" w:themeColor="text1"/>
          <w:sz w:val="32"/>
          <w:szCs w:val="32"/>
        </w:rPr>
        <w:t xml:space="preserve">14.0 </w:t>
      </w:r>
      <w:r w:rsidRPr="00EB4203" w:rsidR="00FB4E24">
        <w:rPr>
          <w:b/>
          <w:bCs/>
          <w:color w:val="000000" w:themeColor="text1"/>
          <w:sz w:val="32"/>
          <w:szCs w:val="32"/>
        </w:rPr>
        <w:t>Implementation Governance</w:t>
      </w:r>
    </w:p>
    <w:p w:rsidR="00EB4203" w:rsidP="00EB4203" w:rsidRDefault="00FD2E57" w14:paraId="38844B5F" w14:textId="77777777">
      <w:pPr>
        <w:pStyle w:val="BodyText"/>
        <w:numPr>
          <w:ilvl w:val="0"/>
          <w:numId w:val="35"/>
        </w:numPr>
        <w:rPr>
          <w:rFonts w:cs="Arial"/>
          <w:sz w:val="24"/>
          <w:szCs w:val="24"/>
        </w:rPr>
      </w:pPr>
      <w:r w:rsidRPr="00EB4203">
        <w:rPr>
          <w:rFonts w:cs="Arial"/>
          <w:sz w:val="24"/>
          <w:szCs w:val="24"/>
        </w:rPr>
        <w:t>G</w:t>
      </w:r>
      <w:r w:rsidRPr="00EB4203" w:rsidR="00FB4E24">
        <w:rPr>
          <w:rFonts w:cs="Arial"/>
          <w:sz w:val="24"/>
          <w:szCs w:val="24"/>
        </w:rPr>
        <w:t xml:space="preserve">overnance during the implementation process </w:t>
      </w:r>
      <w:r w:rsidRPr="00EB4203">
        <w:rPr>
          <w:rFonts w:cs="Arial"/>
          <w:sz w:val="24"/>
          <w:szCs w:val="24"/>
        </w:rPr>
        <w:t>is</w:t>
      </w:r>
      <w:r w:rsidRPr="00EB4203" w:rsidR="00FB4E24">
        <w:rPr>
          <w:rFonts w:cs="Arial"/>
          <w:sz w:val="24"/>
          <w:szCs w:val="24"/>
        </w:rPr>
        <w:t xml:space="preserve"> the </w:t>
      </w:r>
      <w:r w:rsidR="00EB4203">
        <w:rPr>
          <w:rFonts w:cs="Arial"/>
          <w:sz w:val="24"/>
          <w:szCs w:val="24"/>
        </w:rPr>
        <w:t xml:space="preserve">joint </w:t>
      </w:r>
      <w:r w:rsidRPr="00EB4203" w:rsidR="00FB4E24">
        <w:rPr>
          <w:rFonts w:cs="Arial"/>
          <w:sz w:val="24"/>
          <w:szCs w:val="24"/>
        </w:rPr>
        <w:t xml:space="preserve">responsibility of the project and the investor. </w:t>
      </w:r>
      <w:r w:rsidRPr="00EB4203">
        <w:rPr>
          <w:rFonts w:cs="Arial"/>
          <w:sz w:val="24"/>
          <w:szCs w:val="24"/>
        </w:rPr>
        <w:t xml:space="preserve">It must provide assurance that delivery is aligned to agreed plans and that long-term outcomes are secured. </w:t>
      </w:r>
    </w:p>
    <w:p w:rsidRPr="00EB4203" w:rsidR="00FB4E24" w:rsidP="00EB4203" w:rsidRDefault="00FD2E57" w14:paraId="7A9DC3EC" w14:textId="17AC38C3">
      <w:pPr>
        <w:pStyle w:val="BodyText"/>
        <w:numPr>
          <w:ilvl w:val="0"/>
          <w:numId w:val="35"/>
        </w:numPr>
        <w:rPr>
          <w:rFonts w:cs="Arial"/>
          <w:sz w:val="24"/>
          <w:szCs w:val="24"/>
        </w:rPr>
      </w:pPr>
      <w:r w:rsidRPr="00EB4203">
        <w:rPr>
          <w:rFonts w:cs="Arial"/>
          <w:b/>
          <w:bCs/>
          <w:sz w:val="24"/>
          <w:szCs w:val="24"/>
        </w:rPr>
        <w:t xml:space="preserve">Key </w:t>
      </w:r>
      <w:r w:rsidR="00EB4203">
        <w:rPr>
          <w:rFonts w:cs="Arial"/>
          <w:b/>
          <w:bCs/>
          <w:sz w:val="24"/>
          <w:szCs w:val="24"/>
        </w:rPr>
        <w:t>Requirements</w:t>
      </w:r>
      <w:r w:rsidRPr="00EB4203">
        <w:rPr>
          <w:rFonts w:cs="Arial"/>
          <w:sz w:val="24"/>
          <w:szCs w:val="24"/>
        </w:rPr>
        <w:t xml:space="preserve"> </w:t>
      </w:r>
      <w:r w:rsidRPr="00EB4203" w:rsidR="00FB4E24">
        <w:rPr>
          <w:rFonts w:cs="Arial"/>
          <w:sz w:val="24"/>
          <w:szCs w:val="24"/>
        </w:rPr>
        <w:t xml:space="preserve"> </w:t>
      </w:r>
    </w:p>
    <w:p w:rsidRPr="00EB4203" w:rsidR="00FB4E24" w:rsidP="0086489C" w:rsidRDefault="00FB4E24" w14:paraId="117238D6" w14:textId="048CA9C2">
      <w:pPr>
        <w:pStyle w:val="BodyText"/>
        <w:numPr>
          <w:ilvl w:val="0"/>
          <w:numId w:val="4"/>
        </w:numPr>
        <w:rPr>
          <w:rFonts w:cs="Arial"/>
          <w:sz w:val="24"/>
          <w:szCs w:val="24"/>
        </w:rPr>
      </w:pPr>
      <w:r w:rsidRPr="00EB4203">
        <w:rPr>
          <w:rFonts w:cs="Arial"/>
          <w:b/>
          <w:bCs/>
          <w:sz w:val="24"/>
          <w:szCs w:val="24"/>
        </w:rPr>
        <w:t>Budgetary oversight</w:t>
      </w:r>
      <w:r w:rsidRPr="00EB4203">
        <w:rPr>
          <w:rFonts w:cs="Arial"/>
          <w:sz w:val="24"/>
          <w:szCs w:val="24"/>
        </w:rPr>
        <w:t>: Ensur</w:t>
      </w:r>
      <w:r w:rsidR="00EB4203">
        <w:rPr>
          <w:rFonts w:cs="Arial"/>
          <w:sz w:val="24"/>
          <w:szCs w:val="24"/>
        </w:rPr>
        <w:t>e</w:t>
      </w:r>
      <w:r w:rsidRPr="00EB4203">
        <w:rPr>
          <w:rFonts w:cs="Arial"/>
          <w:sz w:val="24"/>
          <w:szCs w:val="24"/>
        </w:rPr>
        <w:t xml:space="preserve"> delivery </w:t>
      </w:r>
      <w:r w:rsidR="00EB4203">
        <w:rPr>
          <w:rFonts w:cs="Arial"/>
          <w:sz w:val="24"/>
          <w:szCs w:val="24"/>
        </w:rPr>
        <w:t>remains</w:t>
      </w:r>
      <w:r w:rsidRPr="00EB4203">
        <w:rPr>
          <w:rFonts w:cs="Arial"/>
          <w:sz w:val="24"/>
          <w:szCs w:val="24"/>
        </w:rPr>
        <w:t xml:space="preserve"> within budget and aligned to the execution plan.</w:t>
      </w:r>
    </w:p>
    <w:p w:rsidRPr="00EB4203" w:rsidR="00FB4E24" w:rsidP="0086489C" w:rsidRDefault="00FB4E24" w14:paraId="65FB2635" w14:textId="7CEFA8A9">
      <w:pPr>
        <w:pStyle w:val="ListParagraph"/>
        <w:numPr>
          <w:ilvl w:val="0"/>
          <w:numId w:val="4"/>
        </w:numPr>
        <w:suppressAutoHyphens/>
        <w:spacing w:before="120" w:after="120" w:line="288" w:lineRule="auto"/>
        <w:contextualSpacing w:val="0"/>
        <w:rPr>
          <w:rFonts w:ascii="Arial" w:hAnsi="Arial" w:cs="Arial"/>
          <w:sz w:val="24"/>
          <w:szCs w:val="24"/>
        </w:rPr>
      </w:pPr>
      <w:r w:rsidRPr="00EB4203">
        <w:rPr>
          <w:rFonts w:ascii="Arial" w:hAnsi="Arial" w:cs="Arial"/>
          <w:b/>
          <w:bCs/>
          <w:sz w:val="24"/>
          <w:szCs w:val="24"/>
        </w:rPr>
        <w:lastRenderedPageBreak/>
        <w:t>Revenue realisation:</w:t>
      </w:r>
      <w:r w:rsidRPr="00EB4203">
        <w:rPr>
          <w:rFonts w:ascii="Arial" w:hAnsi="Arial" w:cs="Arial"/>
          <w:sz w:val="24"/>
          <w:szCs w:val="24"/>
        </w:rPr>
        <w:t xml:space="preserve"> </w:t>
      </w:r>
      <w:r w:rsidR="00EB4203">
        <w:rPr>
          <w:rFonts w:ascii="Arial" w:hAnsi="Arial" w:cs="Arial"/>
          <w:sz w:val="24"/>
          <w:szCs w:val="24"/>
        </w:rPr>
        <w:t>Manage the s</w:t>
      </w:r>
      <w:r w:rsidRPr="00EB4203">
        <w:rPr>
          <w:rFonts w:ascii="Arial" w:hAnsi="Arial" w:cs="Arial"/>
          <w:sz w:val="24"/>
          <w:szCs w:val="24"/>
        </w:rPr>
        <w:t xml:space="preserve">ale of </w:t>
      </w:r>
      <w:r w:rsidR="00EB4203">
        <w:rPr>
          <w:rFonts w:ascii="Arial" w:hAnsi="Arial" w:cs="Arial"/>
          <w:sz w:val="24"/>
          <w:szCs w:val="24"/>
        </w:rPr>
        <w:t>e</w:t>
      </w:r>
      <w:r w:rsidRPr="00EB4203">
        <w:rPr>
          <w:rFonts w:ascii="Arial" w:hAnsi="Arial" w:cs="Arial"/>
          <w:sz w:val="24"/>
          <w:szCs w:val="24"/>
        </w:rPr>
        <w:t xml:space="preserve">cosystem </w:t>
      </w:r>
      <w:r w:rsidR="00EB4203">
        <w:rPr>
          <w:rFonts w:ascii="Arial" w:hAnsi="Arial" w:cs="Arial"/>
          <w:sz w:val="24"/>
          <w:szCs w:val="24"/>
        </w:rPr>
        <w:t>s</w:t>
      </w:r>
      <w:r w:rsidRPr="00EB4203">
        <w:rPr>
          <w:rFonts w:ascii="Arial" w:hAnsi="Arial" w:cs="Arial"/>
          <w:sz w:val="24"/>
          <w:szCs w:val="24"/>
        </w:rPr>
        <w:t>ervice units to meet return expectations.</w:t>
      </w:r>
    </w:p>
    <w:p w:rsidRPr="00EB4203" w:rsidR="00FB4E24" w:rsidP="0086489C" w:rsidRDefault="00FB4E24" w14:paraId="6EF5AF7E" w14:textId="56BD90FE">
      <w:pPr>
        <w:pStyle w:val="ListParagraph"/>
        <w:numPr>
          <w:ilvl w:val="0"/>
          <w:numId w:val="4"/>
        </w:numPr>
        <w:suppressAutoHyphens/>
        <w:spacing w:before="120" w:after="120" w:line="288" w:lineRule="auto"/>
        <w:contextualSpacing w:val="0"/>
        <w:rPr>
          <w:rFonts w:ascii="Arial" w:hAnsi="Arial" w:cs="Arial"/>
          <w:sz w:val="24"/>
          <w:szCs w:val="24"/>
        </w:rPr>
      </w:pPr>
      <w:r w:rsidRPr="00EB4203">
        <w:rPr>
          <w:rFonts w:ascii="Arial" w:hAnsi="Arial" w:cs="Arial"/>
          <w:b/>
          <w:bCs/>
          <w:sz w:val="24"/>
          <w:szCs w:val="24"/>
        </w:rPr>
        <w:t>M</w:t>
      </w:r>
      <w:r w:rsidRPr="00EB4203" w:rsidR="00EB4203">
        <w:rPr>
          <w:rFonts w:ascii="Arial" w:hAnsi="Arial" w:cs="Arial"/>
          <w:b/>
          <w:bCs/>
          <w:sz w:val="24"/>
          <w:szCs w:val="24"/>
        </w:rPr>
        <w:t>RV:</w:t>
      </w:r>
      <w:r w:rsidR="00EB4203">
        <w:rPr>
          <w:rFonts w:ascii="Arial" w:hAnsi="Arial" w:cs="Arial"/>
          <w:sz w:val="24"/>
          <w:szCs w:val="24"/>
        </w:rPr>
        <w:t xml:space="preserve"> </w:t>
      </w:r>
      <w:r w:rsidRPr="00EB4203">
        <w:rPr>
          <w:rFonts w:ascii="Arial" w:hAnsi="Arial" w:cs="Arial"/>
          <w:sz w:val="24"/>
          <w:szCs w:val="24"/>
        </w:rPr>
        <w:t xml:space="preserve">Adhere to recognised </w:t>
      </w:r>
      <w:r w:rsidR="00E14A05">
        <w:rPr>
          <w:rFonts w:ascii="Arial" w:hAnsi="Arial" w:cs="Arial"/>
          <w:sz w:val="24"/>
          <w:szCs w:val="24"/>
        </w:rPr>
        <w:t xml:space="preserve">measuring, reporting and verification </w:t>
      </w:r>
      <w:r w:rsidRPr="00EB4203">
        <w:rPr>
          <w:rFonts w:ascii="Arial" w:hAnsi="Arial" w:cs="Arial"/>
          <w:sz w:val="24"/>
          <w:szCs w:val="24"/>
        </w:rPr>
        <w:t>standards</w:t>
      </w:r>
      <w:r w:rsidR="00E14A05">
        <w:rPr>
          <w:rFonts w:ascii="Arial" w:hAnsi="Arial" w:cs="Arial"/>
          <w:sz w:val="24"/>
          <w:szCs w:val="24"/>
        </w:rPr>
        <w:t xml:space="preserve">, with </w:t>
      </w:r>
      <w:r w:rsidRPr="00EB4203">
        <w:rPr>
          <w:rFonts w:ascii="Arial" w:hAnsi="Arial" w:cs="Arial"/>
          <w:sz w:val="24"/>
          <w:szCs w:val="24"/>
        </w:rPr>
        <w:t>third-party auditing.</w:t>
      </w:r>
    </w:p>
    <w:p w:rsidRPr="00EB4203" w:rsidR="00FB4E24" w:rsidP="0086489C" w:rsidRDefault="00FB4E24" w14:paraId="625A78B8" w14:textId="27323E84">
      <w:pPr>
        <w:pStyle w:val="ListParagraph"/>
        <w:numPr>
          <w:ilvl w:val="0"/>
          <w:numId w:val="4"/>
        </w:numPr>
        <w:suppressAutoHyphens/>
        <w:spacing w:before="120" w:after="120" w:line="288" w:lineRule="auto"/>
        <w:contextualSpacing w:val="0"/>
        <w:rPr>
          <w:rFonts w:ascii="Arial" w:hAnsi="Arial" w:cs="Arial"/>
          <w:sz w:val="24"/>
          <w:szCs w:val="24"/>
        </w:rPr>
      </w:pPr>
      <w:r w:rsidRPr="00E14A05">
        <w:rPr>
          <w:rFonts w:ascii="Arial" w:hAnsi="Arial" w:cs="Arial"/>
          <w:b/>
          <w:bCs/>
          <w:sz w:val="24"/>
          <w:szCs w:val="24"/>
        </w:rPr>
        <w:t>Health &amp; safety</w:t>
      </w:r>
      <w:r w:rsidRPr="00E14A05" w:rsidR="00E14A05">
        <w:rPr>
          <w:rFonts w:ascii="Arial" w:hAnsi="Arial" w:cs="Arial"/>
          <w:b/>
          <w:bCs/>
          <w:sz w:val="24"/>
          <w:szCs w:val="24"/>
        </w:rPr>
        <w:t>:</w:t>
      </w:r>
      <w:r w:rsidRPr="00EB4203">
        <w:rPr>
          <w:rFonts w:ascii="Arial" w:hAnsi="Arial" w:cs="Arial"/>
          <w:sz w:val="24"/>
          <w:szCs w:val="24"/>
        </w:rPr>
        <w:t xml:space="preserve"> </w:t>
      </w:r>
      <w:r w:rsidR="00E14A05">
        <w:rPr>
          <w:rFonts w:ascii="Arial" w:hAnsi="Arial" w:cs="Arial"/>
          <w:sz w:val="24"/>
          <w:szCs w:val="24"/>
        </w:rPr>
        <w:t xml:space="preserve">Maintain full </w:t>
      </w:r>
      <w:r w:rsidRPr="00EB4203">
        <w:rPr>
          <w:rFonts w:ascii="Arial" w:hAnsi="Arial" w:cs="Arial"/>
          <w:sz w:val="24"/>
          <w:szCs w:val="24"/>
        </w:rPr>
        <w:t>compliance</w:t>
      </w:r>
      <w:r w:rsidR="00E14A05">
        <w:rPr>
          <w:rFonts w:ascii="Arial" w:hAnsi="Arial" w:cs="Arial"/>
          <w:sz w:val="24"/>
          <w:szCs w:val="24"/>
        </w:rPr>
        <w:t xml:space="preserve"> </w:t>
      </w:r>
      <w:r w:rsidRPr="00EB4203">
        <w:rPr>
          <w:rFonts w:ascii="Arial" w:hAnsi="Arial" w:cs="Arial"/>
          <w:sz w:val="24"/>
          <w:szCs w:val="24"/>
        </w:rPr>
        <w:t>with relevant legislation and best practices.</w:t>
      </w:r>
    </w:p>
    <w:p w:rsidRPr="00EB4203" w:rsidR="00FB4E24" w:rsidP="0086489C" w:rsidRDefault="00FB4E24" w14:paraId="43D6261A" w14:textId="64B40B4C">
      <w:pPr>
        <w:pStyle w:val="ListParagraph"/>
        <w:numPr>
          <w:ilvl w:val="0"/>
          <w:numId w:val="4"/>
        </w:numPr>
        <w:suppressAutoHyphens/>
        <w:spacing w:before="120" w:after="120" w:line="288" w:lineRule="auto"/>
        <w:contextualSpacing w:val="0"/>
        <w:rPr>
          <w:rFonts w:ascii="Arial" w:hAnsi="Arial" w:cs="Arial"/>
          <w:sz w:val="24"/>
          <w:szCs w:val="24"/>
        </w:rPr>
      </w:pPr>
      <w:r w:rsidRPr="00E14A05">
        <w:rPr>
          <w:rFonts w:ascii="Arial" w:hAnsi="Arial" w:cs="Arial"/>
          <w:b/>
          <w:bCs/>
          <w:sz w:val="24"/>
          <w:szCs w:val="24"/>
        </w:rPr>
        <w:t>Stewardship:</w:t>
      </w:r>
      <w:r w:rsidRPr="00EB4203">
        <w:rPr>
          <w:rFonts w:ascii="Arial" w:hAnsi="Arial" w:cs="Arial"/>
          <w:sz w:val="24"/>
          <w:szCs w:val="24"/>
        </w:rPr>
        <w:t xml:space="preserve"> </w:t>
      </w:r>
      <w:r w:rsidR="00E14A05">
        <w:rPr>
          <w:rFonts w:ascii="Arial" w:hAnsi="Arial" w:cs="Arial"/>
          <w:sz w:val="24"/>
          <w:szCs w:val="24"/>
        </w:rPr>
        <w:t>Secure l</w:t>
      </w:r>
      <w:r w:rsidRPr="00EB4203">
        <w:rPr>
          <w:rFonts w:ascii="Arial" w:hAnsi="Arial" w:cs="Arial"/>
          <w:sz w:val="24"/>
          <w:szCs w:val="24"/>
        </w:rPr>
        <w:t>ong-term delivery of ecological and land management outcomes.</w:t>
      </w:r>
    </w:p>
    <w:p w:rsidRPr="00EB4203" w:rsidR="00FB4E24" w:rsidP="0086489C" w:rsidRDefault="00FB4E24" w14:paraId="09808592" w14:textId="034C5CE4">
      <w:pPr>
        <w:pStyle w:val="ListParagraph"/>
        <w:numPr>
          <w:ilvl w:val="0"/>
          <w:numId w:val="4"/>
        </w:numPr>
        <w:suppressAutoHyphens/>
        <w:spacing w:before="120" w:after="120" w:line="288" w:lineRule="auto"/>
        <w:contextualSpacing w:val="0"/>
        <w:rPr>
          <w:rFonts w:ascii="Arial" w:hAnsi="Arial" w:cs="Arial"/>
          <w:sz w:val="24"/>
          <w:szCs w:val="24"/>
        </w:rPr>
      </w:pPr>
      <w:r w:rsidRPr="00E14A05">
        <w:rPr>
          <w:rFonts w:ascii="Arial" w:hAnsi="Arial" w:cs="Arial"/>
          <w:b/>
          <w:bCs/>
          <w:sz w:val="24"/>
          <w:szCs w:val="24"/>
        </w:rPr>
        <w:t>Financial lock-in:</w:t>
      </w:r>
      <w:r w:rsidRPr="00EB4203">
        <w:rPr>
          <w:rFonts w:ascii="Arial" w:hAnsi="Arial" w:cs="Arial"/>
          <w:sz w:val="24"/>
          <w:szCs w:val="24"/>
        </w:rPr>
        <w:t xml:space="preserve"> </w:t>
      </w:r>
      <w:r w:rsidR="00E14A05">
        <w:rPr>
          <w:rFonts w:ascii="Arial" w:hAnsi="Arial" w:cs="Arial"/>
          <w:sz w:val="24"/>
          <w:szCs w:val="24"/>
        </w:rPr>
        <w:t>Establish f</w:t>
      </w:r>
      <w:r w:rsidRPr="00EB4203">
        <w:rPr>
          <w:rFonts w:ascii="Arial" w:hAnsi="Arial" w:cs="Arial"/>
          <w:sz w:val="24"/>
          <w:szCs w:val="24"/>
        </w:rPr>
        <w:t xml:space="preserve">unding mechanisms </w:t>
      </w:r>
      <w:r w:rsidR="00E14A05">
        <w:rPr>
          <w:rFonts w:ascii="Arial" w:hAnsi="Arial" w:cs="Arial"/>
          <w:sz w:val="24"/>
          <w:szCs w:val="24"/>
        </w:rPr>
        <w:t xml:space="preserve">that guarantee </w:t>
      </w:r>
      <w:r w:rsidRPr="00EB4203">
        <w:rPr>
          <w:rFonts w:ascii="Arial" w:hAnsi="Arial" w:cs="Arial"/>
          <w:sz w:val="24"/>
          <w:szCs w:val="24"/>
        </w:rPr>
        <w:t>ongoing maintenance and service delivery.</w:t>
      </w:r>
    </w:p>
    <w:p w:rsidRPr="00F9791F" w:rsidR="000A6D06" w:rsidP="000A6D06" w:rsidRDefault="000A6D06" w14:paraId="59CA487E" w14:textId="07F5AAE0">
      <w:pPr>
        <w:suppressAutoHyphens/>
        <w:spacing w:before="120" w:after="120" w:line="288" w:lineRule="auto"/>
        <w:rPr>
          <w:rFonts w:ascii="Arial" w:hAnsi="Arial" w:cs="Arial"/>
          <w:b/>
          <w:bCs/>
          <w:sz w:val="32"/>
          <w:szCs w:val="32"/>
        </w:rPr>
      </w:pPr>
      <w:r w:rsidRPr="00F9791F">
        <w:rPr>
          <w:rFonts w:ascii="Arial" w:hAnsi="Arial" w:cs="Arial"/>
          <w:b/>
          <w:bCs/>
          <w:sz w:val="32"/>
          <w:szCs w:val="32"/>
        </w:rPr>
        <w:t>15.0 Ne</w:t>
      </w:r>
      <w:r w:rsidR="00E565B9">
        <w:rPr>
          <w:rFonts w:ascii="Arial" w:hAnsi="Arial" w:cs="Arial"/>
          <w:b/>
          <w:bCs/>
          <w:sz w:val="32"/>
          <w:szCs w:val="32"/>
        </w:rPr>
        <w:t>x</w:t>
      </w:r>
      <w:r w:rsidRPr="00F9791F">
        <w:rPr>
          <w:rFonts w:ascii="Arial" w:hAnsi="Arial" w:cs="Arial"/>
          <w:b/>
          <w:bCs/>
          <w:sz w:val="32"/>
          <w:szCs w:val="32"/>
        </w:rPr>
        <w:t xml:space="preserve">t </w:t>
      </w:r>
      <w:r w:rsidR="00E565B9">
        <w:rPr>
          <w:rFonts w:ascii="Arial" w:hAnsi="Arial" w:cs="Arial"/>
          <w:b/>
          <w:bCs/>
          <w:sz w:val="32"/>
          <w:szCs w:val="32"/>
        </w:rPr>
        <w:t>S</w:t>
      </w:r>
      <w:r w:rsidRPr="00F9791F">
        <w:rPr>
          <w:rFonts w:ascii="Arial" w:hAnsi="Arial" w:cs="Arial"/>
          <w:b/>
          <w:bCs/>
          <w:sz w:val="32"/>
          <w:szCs w:val="32"/>
        </w:rPr>
        <w:t>teps</w:t>
      </w:r>
    </w:p>
    <w:p w:rsidR="00194A80" w:rsidP="00F9791F" w:rsidRDefault="000A6D06" w14:paraId="5F4B258F" w14:textId="54F0D107">
      <w:pPr>
        <w:pStyle w:val="ListParagraph"/>
        <w:numPr>
          <w:ilvl w:val="0"/>
          <w:numId w:val="36"/>
        </w:numPr>
        <w:suppressAutoHyphens/>
        <w:spacing w:before="120" w:after="120" w:line="288" w:lineRule="auto"/>
        <w:rPr>
          <w:rFonts w:ascii="Arial" w:hAnsi="Arial" w:cs="Arial"/>
          <w:sz w:val="24"/>
          <w:szCs w:val="24"/>
        </w:rPr>
      </w:pPr>
      <w:r w:rsidRPr="00F9791F">
        <w:rPr>
          <w:rFonts w:ascii="Arial" w:hAnsi="Arial" w:cs="Arial"/>
          <w:sz w:val="24"/>
          <w:szCs w:val="24"/>
        </w:rPr>
        <w:t>This guide</w:t>
      </w:r>
      <w:r w:rsidRPr="00F9791F" w:rsidR="00F9791F">
        <w:rPr>
          <w:rFonts w:ascii="Arial" w:hAnsi="Arial" w:cs="Arial"/>
          <w:sz w:val="24"/>
          <w:szCs w:val="24"/>
        </w:rPr>
        <w:t xml:space="preserve"> sets out the</w:t>
      </w:r>
      <w:r w:rsidRPr="00F9791F">
        <w:rPr>
          <w:rFonts w:ascii="Arial" w:hAnsi="Arial" w:cs="Arial"/>
          <w:sz w:val="24"/>
          <w:szCs w:val="24"/>
        </w:rPr>
        <w:t xml:space="preserve"> framework for mobilising DPP</w:t>
      </w:r>
      <w:r w:rsidRPr="00F9791F" w:rsidR="00F9791F">
        <w:rPr>
          <w:rFonts w:ascii="Arial" w:hAnsi="Arial" w:cs="Arial"/>
          <w:sz w:val="24"/>
          <w:szCs w:val="24"/>
        </w:rPr>
        <w:t>s</w:t>
      </w:r>
      <w:r w:rsidRPr="00F9791F">
        <w:rPr>
          <w:rFonts w:ascii="Arial" w:hAnsi="Arial" w:cs="Arial"/>
          <w:sz w:val="24"/>
          <w:szCs w:val="24"/>
        </w:rPr>
        <w:t xml:space="preserve"> through the BC format. The next step</w:t>
      </w:r>
      <w:r w:rsidRPr="00F9791F" w:rsidR="00F9791F">
        <w:rPr>
          <w:rFonts w:ascii="Arial" w:hAnsi="Arial" w:cs="Arial"/>
          <w:sz w:val="24"/>
          <w:szCs w:val="24"/>
        </w:rPr>
        <w:t xml:space="preserve"> is to move from framework to practice by developing the templates </w:t>
      </w:r>
      <w:r w:rsidRPr="00F9791F" w:rsidR="00194A80">
        <w:rPr>
          <w:rFonts w:ascii="Arial" w:hAnsi="Arial" w:cs="Arial"/>
          <w:sz w:val="24"/>
          <w:szCs w:val="24"/>
        </w:rPr>
        <w:t xml:space="preserve">and tools referenced in Sections 8 -14. These will provide the operational detail needed to apply procurement processes, secure contracts, evidence demand, and establish </w:t>
      </w:r>
      <w:r w:rsidRPr="00F9791F" w:rsidR="00F9791F">
        <w:rPr>
          <w:rFonts w:ascii="Arial" w:hAnsi="Arial" w:cs="Arial"/>
          <w:sz w:val="24"/>
          <w:szCs w:val="24"/>
        </w:rPr>
        <w:t>governance</w:t>
      </w:r>
      <w:r w:rsidRPr="00F9791F" w:rsidR="00194A80">
        <w:rPr>
          <w:rFonts w:ascii="Arial" w:hAnsi="Arial" w:cs="Arial"/>
          <w:sz w:val="24"/>
          <w:szCs w:val="24"/>
        </w:rPr>
        <w:t>.</w:t>
      </w:r>
    </w:p>
    <w:p w:rsidR="00F9791F" w:rsidP="00F9791F" w:rsidRDefault="00F9791F" w14:paraId="3093BDDF" w14:textId="77777777">
      <w:pPr>
        <w:pStyle w:val="ListParagraph"/>
        <w:suppressAutoHyphens/>
        <w:spacing w:before="120" w:after="120" w:line="288" w:lineRule="auto"/>
        <w:rPr>
          <w:rFonts w:ascii="Arial" w:hAnsi="Arial" w:cs="Arial"/>
          <w:sz w:val="24"/>
          <w:szCs w:val="24"/>
        </w:rPr>
      </w:pPr>
    </w:p>
    <w:p w:rsidRPr="00F9791F" w:rsidR="00F9791F" w:rsidP="00F9791F" w:rsidRDefault="00F9791F" w14:paraId="5CF689E0" w14:textId="538B3ABA">
      <w:pPr>
        <w:pStyle w:val="ListParagraph"/>
        <w:numPr>
          <w:ilvl w:val="0"/>
          <w:numId w:val="36"/>
        </w:numPr>
        <w:suppressAutoHyphens/>
        <w:spacing w:before="120" w:after="120" w:line="288" w:lineRule="auto"/>
        <w:rPr>
          <w:rFonts w:ascii="Arial" w:hAnsi="Arial" w:cs="Arial"/>
          <w:sz w:val="24"/>
          <w:szCs w:val="24"/>
        </w:rPr>
      </w:pPr>
      <w:r>
        <w:rPr>
          <w:rFonts w:ascii="Arial" w:hAnsi="Arial" w:cs="Arial"/>
          <w:b/>
          <w:bCs/>
          <w:sz w:val="24"/>
          <w:szCs w:val="24"/>
        </w:rPr>
        <w:t>Key Requirements</w:t>
      </w:r>
    </w:p>
    <w:p w:rsidR="00F9791F" w:rsidP="00F9791F" w:rsidRDefault="0035745D" w14:paraId="1293F642" w14:textId="3D1D5A79">
      <w:pPr>
        <w:pStyle w:val="ListParagraph"/>
        <w:numPr>
          <w:ilvl w:val="0"/>
          <w:numId w:val="37"/>
        </w:numPr>
        <w:suppressAutoHyphens/>
        <w:spacing w:before="120" w:after="120" w:line="288" w:lineRule="auto"/>
        <w:rPr>
          <w:rFonts w:ascii="Arial" w:hAnsi="Arial" w:cs="Arial"/>
          <w:sz w:val="24"/>
          <w:szCs w:val="24"/>
        </w:rPr>
      </w:pPr>
      <w:r>
        <w:rPr>
          <w:rFonts w:ascii="Arial" w:hAnsi="Arial" w:cs="Arial"/>
          <w:sz w:val="24"/>
          <w:szCs w:val="24"/>
        </w:rPr>
        <w:t>Develop templates and tools to support procurement, contracting, demand evidence and governance.</w:t>
      </w:r>
    </w:p>
    <w:p w:rsidR="0035745D" w:rsidP="00F9791F" w:rsidRDefault="0035745D" w14:paraId="59635CDA" w14:textId="358FDEEC">
      <w:pPr>
        <w:pStyle w:val="ListParagraph"/>
        <w:numPr>
          <w:ilvl w:val="0"/>
          <w:numId w:val="37"/>
        </w:numPr>
        <w:suppressAutoHyphens/>
        <w:spacing w:before="120" w:after="120" w:line="288" w:lineRule="auto"/>
        <w:rPr>
          <w:rFonts w:ascii="Arial" w:hAnsi="Arial" w:cs="Arial"/>
          <w:sz w:val="24"/>
          <w:szCs w:val="24"/>
        </w:rPr>
      </w:pPr>
      <w:r>
        <w:rPr>
          <w:rFonts w:ascii="Arial" w:hAnsi="Arial" w:cs="Arial"/>
          <w:sz w:val="24"/>
          <w:szCs w:val="24"/>
        </w:rPr>
        <w:t>Test templates with DPPs to ensure usability and consistency.</w:t>
      </w:r>
    </w:p>
    <w:p w:rsidR="0035745D" w:rsidP="00F9791F" w:rsidRDefault="0035745D" w14:paraId="3B2BB996" w14:textId="5181C80B">
      <w:pPr>
        <w:pStyle w:val="ListParagraph"/>
        <w:numPr>
          <w:ilvl w:val="0"/>
          <w:numId w:val="37"/>
        </w:numPr>
        <w:suppressAutoHyphens/>
        <w:spacing w:before="120" w:after="120" w:line="288" w:lineRule="auto"/>
        <w:rPr>
          <w:rFonts w:ascii="Arial" w:hAnsi="Arial" w:cs="Arial"/>
          <w:sz w:val="24"/>
          <w:szCs w:val="24"/>
        </w:rPr>
      </w:pPr>
      <w:r>
        <w:rPr>
          <w:rFonts w:ascii="Arial" w:hAnsi="Arial" w:cs="Arial"/>
          <w:sz w:val="24"/>
          <w:szCs w:val="24"/>
        </w:rPr>
        <w:t>Refine tools through feedback from BC members and project developers.</w:t>
      </w:r>
    </w:p>
    <w:p w:rsidRPr="00F9791F" w:rsidR="0035745D" w:rsidP="00F9791F" w:rsidRDefault="0035745D" w14:paraId="1D29B64E" w14:textId="17C8EC23">
      <w:pPr>
        <w:pStyle w:val="ListParagraph"/>
        <w:numPr>
          <w:ilvl w:val="0"/>
          <w:numId w:val="37"/>
        </w:numPr>
        <w:suppressAutoHyphens/>
        <w:spacing w:before="120" w:after="120" w:line="288" w:lineRule="auto"/>
        <w:rPr>
          <w:rFonts w:ascii="Arial" w:hAnsi="Arial" w:cs="Arial"/>
          <w:sz w:val="24"/>
          <w:szCs w:val="24"/>
        </w:rPr>
      </w:pPr>
      <w:r>
        <w:rPr>
          <w:rFonts w:ascii="Arial" w:hAnsi="Arial" w:cs="Arial"/>
          <w:sz w:val="24"/>
          <w:szCs w:val="24"/>
        </w:rPr>
        <w:t>Embed finalised templates to this guide to support replication and investment readiness.</w:t>
      </w:r>
    </w:p>
    <w:p w:rsidRPr="000A6D06" w:rsidR="000A6D06" w:rsidP="000A6D06" w:rsidRDefault="000A6D06" w14:paraId="59553E98" w14:textId="1217C81E">
      <w:pPr>
        <w:suppressAutoHyphens/>
        <w:spacing w:before="120" w:after="120" w:line="288" w:lineRule="auto"/>
        <w:rPr>
          <w:rFonts w:ascii="Arial" w:hAnsi="Arial" w:cs="Arial"/>
          <w:sz w:val="24"/>
          <w:szCs w:val="24"/>
        </w:rPr>
      </w:pPr>
    </w:p>
    <w:p w:rsidR="005D1BA7" w:rsidP="001720D6" w:rsidRDefault="005D1BA7" w14:paraId="64FD5090" w14:textId="77777777">
      <w:pPr>
        <w:rPr>
          <w:rFonts w:ascii="Arial" w:hAnsi="Arial" w:cs="Arial"/>
          <w:sz w:val="24"/>
          <w:szCs w:val="24"/>
        </w:rPr>
      </w:pPr>
    </w:p>
    <w:p w:rsidR="005D1BA7" w:rsidP="001720D6" w:rsidRDefault="005D1BA7" w14:paraId="17852EAA" w14:textId="77777777">
      <w:pPr>
        <w:rPr>
          <w:rFonts w:ascii="Arial" w:hAnsi="Arial" w:cs="Arial"/>
          <w:sz w:val="24"/>
          <w:szCs w:val="24"/>
        </w:rPr>
      </w:pPr>
    </w:p>
    <w:p w:rsidR="005D1BA7" w:rsidP="001720D6" w:rsidRDefault="005D1BA7" w14:paraId="3E49108E" w14:textId="77777777">
      <w:pPr>
        <w:rPr>
          <w:rFonts w:ascii="Arial" w:hAnsi="Arial" w:cs="Arial"/>
          <w:sz w:val="24"/>
          <w:szCs w:val="24"/>
        </w:rPr>
      </w:pPr>
    </w:p>
    <w:p w:rsidR="005D1BA7" w:rsidP="001720D6" w:rsidRDefault="005D1BA7" w14:paraId="51B31BF5" w14:textId="77777777">
      <w:pPr>
        <w:rPr>
          <w:rFonts w:ascii="Arial" w:hAnsi="Arial" w:cs="Arial"/>
          <w:sz w:val="24"/>
          <w:szCs w:val="24"/>
        </w:rPr>
      </w:pPr>
    </w:p>
    <w:p w:rsidR="005D1BA7" w:rsidP="001720D6" w:rsidRDefault="005D1BA7" w14:paraId="5BED00D9" w14:textId="77777777">
      <w:pPr>
        <w:rPr>
          <w:rFonts w:ascii="Arial" w:hAnsi="Arial" w:cs="Arial"/>
          <w:sz w:val="24"/>
          <w:szCs w:val="24"/>
        </w:rPr>
      </w:pPr>
    </w:p>
    <w:p w:rsidR="005D1BA7" w:rsidP="001720D6" w:rsidRDefault="005D1BA7" w14:paraId="5ED2A553" w14:textId="77777777">
      <w:pPr>
        <w:rPr>
          <w:rFonts w:ascii="Arial" w:hAnsi="Arial" w:cs="Arial"/>
          <w:sz w:val="24"/>
          <w:szCs w:val="24"/>
        </w:rPr>
      </w:pPr>
    </w:p>
    <w:p w:rsidR="005D1BA7" w:rsidP="001720D6" w:rsidRDefault="005D1BA7" w14:paraId="48839BE4" w14:textId="77777777">
      <w:pPr>
        <w:rPr>
          <w:rFonts w:ascii="Arial" w:hAnsi="Arial" w:cs="Arial"/>
          <w:sz w:val="24"/>
          <w:szCs w:val="24"/>
        </w:rPr>
      </w:pPr>
    </w:p>
    <w:p w:rsidR="005D1BA7" w:rsidP="001720D6" w:rsidRDefault="005D1BA7" w14:paraId="33A21847" w14:textId="77777777">
      <w:pPr>
        <w:rPr>
          <w:rFonts w:ascii="Arial" w:hAnsi="Arial" w:cs="Arial"/>
          <w:sz w:val="24"/>
          <w:szCs w:val="24"/>
        </w:rPr>
      </w:pPr>
    </w:p>
    <w:p w:rsidR="005D1BA7" w:rsidRDefault="005D1BA7" w14:paraId="0AB4767F" w14:textId="28646E6C">
      <w:pPr>
        <w:rPr>
          <w:rFonts w:ascii="Arial" w:hAnsi="Arial" w:cs="Arial"/>
          <w:sz w:val="24"/>
          <w:szCs w:val="24"/>
        </w:rPr>
      </w:pPr>
      <w:r>
        <w:rPr>
          <w:rFonts w:ascii="Arial" w:hAnsi="Arial" w:cs="Arial"/>
          <w:sz w:val="24"/>
          <w:szCs w:val="24"/>
        </w:rPr>
        <w:br w:type="page"/>
      </w:r>
    </w:p>
    <w:p w:rsidR="00C131BD" w:rsidP="001720D6" w:rsidRDefault="00C131BD" w14:paraId="69D963DF" w14:textId="77777777">
      <w:pPr>
        <w:rPr>
          <w:rFonts w:ascii="Arial" w:hAnsi="Arial" w:cs="Arial"/>
          <w:b/>
          <w:bCs/>
          <w:sz w:val="32"/>
          <w:szCs w:val="32"/>
        </w:rPr>
      </w:pPr>
      <w:r>
        <w:rPr>
          <w:rFonts w:ascii="Arial" w:hAnsi="Arial" w:cs="Arial"/>
          <w:b/>
          <w:bCs/>
          <w:sz w:val="32"/>
          <w:szCs w:val="32"/>
        </w:rPr>
        <w:lastRenderedPageBreak/>
        <w:t>16.0 Glossary</w:t>
      </w:r>
    </w:p>
    <w:p w:rsidR="00C131BD" w:rsidP="001720D6" w:rsidRDefault="00C131BD" w14:paraId="4469F666" w14:textId="7DD10342">
      <w:pPr>
        <w:rPr>
          <w:rFonts w:ascii="Arial" w:hAnsi="Arial" w:cs="Arial"/>
          <w:sz w:val="24"/>
          <w:szCs w:val="24"/>
        </w:rPr>
      </w:pPr>
      <w:r>
        <w:rPr>
          <w:rFonts w:ascii="Arial" w:hAnsi="Arial" w:cs="Arial"/>
          <w:b/>
          <w:bCs/>
          <w:sz w:val="24"/>
          <w:szCs w:val="24"/>
        </w:rPr>
        <w:t xml:space="preserve">The Authority: - </w:t>
      </w:r>
      <w:r>
        <w:rPr>
          <w:rFonts w:ascii="Arial" w:hAnsi="Arial" w:cs="Arial"/>
          <w:sz w:val="24"/>
          <w:szCs w:val="24"/>
        </w:rPr>
        <w:t>The public sector body or partnership responsible for mobilising and overseeing the Demonstration Pilot Projects</w:t>
      </w:r>
      <w:r w:rsidR="00A67C6B">
        <w:rPr>
          <w:rFonts w:ascii="Arial" w:hAnsi="Arial" w:cs="Arial"/>
          <w:sz w:val="24"/>
          <w:szCs w:val="24"/>
        </w:rPr>
        <w:t>. It ensures compliance, governance and alignment with regional strategies.</w:t>
      </w:r>
      <w:r w:rsidR="00867260">
        <w:rPr>
          <w:rFonts w:ascii="Arial" w:hAnsi="Arial" w:cs="Arial"/>
          <w:sz w:val="24"/>
          <w:szCs w:val="24"/>
        </w:rPr>
        <w:t xml:space="preserve"> </w:t>
      </w:r>
    </w:p>
    <w:p w:rsidRPr="002D3864" w:rsidR="002D3864" w:rsidP="001720D6" w:rsidRDefault="002D3864" w14:paraId="344F589D" w14:textId="1476AC23">
      <w:pPr>
        <w:rPr>
          <w:rFonts w:ascii="Arial" w:hAnsi="Arial" w:cs="Arial"/>
          <w:sz w:val="24"/>
          <w:szCs w:val="24"/>
        </w:rPr>
      </w:pPr>
      <w:r>
        <w:rPr>
          <w:rFonts w:ascii="Arial" w:hAnsi="Arial" w:cs="Arial"/>
          <w:b/>
          <w:bCs/>
          <w:sz w:val="24"/>
          <w:szCs w:val="24"/>
        </w:rPr>
        <w:t xml:space="preserve">Buyer: - </w:t>
      </w:r>
      <w:r>
        <w:rPr>
          <w:rFonts w:ascii="Arial" w:hAnsi="Arial" w:cs="Arial"/>
          <w:sz w:val="24"/>
          <w:szCs w:val="24"/>
        </w:rPr>
        <w:t>An organisation or individual seeking to purchase nature recovery goods and services. This includes local Authorities, landowners, and individuals.</w:t>
      </w:r>
    </w:p>
    <w:p w:rsidR="00C131BD" w:rsidP="001720D6" w:rsidRDefault="00867260" w14:paraId="113A2728" w14:textId="3E1C319C">
      <w:pPr>
        <w:rPr>
          <w:rFonts w:ascii="Arial" w:hAnsi="Arial" w:cs="Arial"/>
          <w:sz w:val="24"/>
          <w:szCs w:val="24"/>
        </w:rPr>
      </w:pPr>
      <w:proofErr w:type="spellStart"/>
      <w:r>
        <w:rPr>
          <w:rFonts w:ascii="Arial" w:hAnsi="Arial" w:cs="Arial"/>
          <w:b/>
          <w:bCs/>
          <w:sz w:val="24"/>
          <w:szCs w:val="24"/>
        </w:rPr>
        <w:t>Buyers</w:t>
      </w:r>
      <w:proofErr w:type="spellEnd"/>
      <w:r>
        <w:rPr>
          <w:rFonts w:ascii="Arial" w:hAnsi="Arial" w:cs="Arial"/>
          <w:b/>
          <w:bCs/>
          <w:sz w:val="24"/>
          <w:szCs w:val="24"/>
        </w:rPr>
        <w:t xml:space="preserve"> Club</w:t>
      </w:r>
      <w:r w:rsidR="002D3864">
        <w:rPr>
          <w:rFonts w:ascii="Arial" w:hAnsi="Arial" w:cs="Arial"/>
          <w:b/>
          <w:bCs/>
          <w:sz w:val="24"/>
          <w:szCs w:val="24"/>
        </w:rPr>
        <w:t xml:space="preserve"> (BC)</w:t>
      </w:r>
      <w:r>
        <w:rPr>
          <w:rFonts w:ascii="Arial" w:hAnsi="Arial" w:cs="Arial"/>
          <w:b/>
          <w:bCs/>
          <w:sz w:val="24"/>
          <w:szCs w:val="24"/>
        </w:rPr>
        <w:t xml:space="preserve">: - </w:t>
      </w:r>
      <w:r>
        <w:rPr>
          <w:rFonts w:ascii="Arial" w:hAnsi="Arial" w:cs="Arial"/>
          <w:sz w:val="24"/>
          <w:szCs w:val="24"/>
        </w:rPr>
        <w:t>A collaborative mechanism where buyers aggregate demand for ecosystem services, providing certainty to suppliers and investors.</w:t>
      </w:r>
    </w:p>
    <w:p w:rsidR="00867260" w:rsidP="001720D6" w:rsidRDefault="00867260" w14:paraId="042CF72A" w14:textId="07340EBF">
      <w:pPr>
        <w:rPr>
          <w:rFonts w:ascii="Arial" w:hAnsi="Arial" w:cs="Arial"/>
          <w:sz w:val="24"/>
          <w:szCs w:val="24"/>
        </w:rPr>
      </w:pPr>
      <w:r w:rsidRPr="00867260">
        <w:rPr>
          <w:rFonts w:ascii="Arial" w:hAnsi="Arial" w:cs="Arial"/>
          <w:b/>
          <w:bCs/>
          <w:sz w:val="24"/>
          <w:szCs w:val="24"/>
        </w:rPr>
        <w:t>Commercial Heads of Terms:</w:t>
      </w:r>
      <w:r>
        <w:rPr>
          <w:rFonts w:ascii="Arial" w:hAnsi="Arial" w:cs="Arial"/>
          <w:sz w:val="24"/>
          <w:szCs w:val="24"/>
        </w:rPr>
        <w:t xml:space="preserve"> - The key contractual principles agreed between parties before detailed agreements are finalised.</w:t>
      </w:r>
    </w:p>
    <w:p w:rsidR="00867260" w:rsidP="001720D6" w:rsidRDefault="00867260" w14:paraId="0AE912A4" w14:textId="1B4ECE96">
      <w:pPr>
        <w:rPr>
          <w:rFonts w:ascii="Arial" w:hAnsi="Arial" w:cs="Arial"/>
          <w:sz w:val="24"/>
          <w:szCs w:val="24"/>
        </w:rPr>
      </w:pPr>
      <w:r w:rsidRPr="00867260">
        <w:rPr>
          <w:rFonts w:ascii="Arial" w:hAnsi="Arial" w:cs="Arial"/>
          <w:b/>
          <w:bCs/>
          <w:sz w:val="24"/>
          <w:szCs w:val="24"/>
        </w:rPr>
        <w:t>Demonstration Pilot Projects (DPPs):</w:t>
      </w:r>
      <w:r>
        <w:rPr>
          <w:rFonts w:ascii="Arial" w:hAnsi="Arial" w:cs="Arial"/>
          <w:sz w:val="24"/>
          <w:szCs w:val="24"/>
        </w:rPr>
        <w:t xml:space="preserve"> - Projects mobilised to test feasibility, validate demand pathways, and establish replicable templates for future investment.</w:t>
      </w:r>
    </w:p>
    <w:p w:rsidR="002D3864" w:rsidP="001720D6" w:rsidRDefault="002D3864" w14:paraId="3B6AFDCA" w14:textId="21C7C65F">
      <w:pPr>
        <w:rPr>
          <w:rFonts w:ascii="Arial" w:hAnsi="Arial" w:cs="Arial"/>
          <w:sz w:val="24"/>
          <w:szCs w:val="24"/>
        </w:rPr>
      </w:pPr>
      <w:r>
        <w:rPr>
          <w:rFonts w:ascii="Arial" w:hAnsi="Arial" w:cs="Arial"/>
          <w:b/>
          <w:bCs/>
          <w:sz w:val="24"/>
          <w:szCs w:val="24"/>
        </w:rPr>
        <w:t xml:space="preserve">Ecosystem Services: - </w:t>
      </w:r>
      <w:r>
        <w:rPr>
          <w:rFonts w:ascii="Arial" w:hAnsi="Arial" w:cs="Arial"/>
          <w:sz w:val="24"/>
          <w:szCs w:val="24"/>
        </w:rPr>
        <w:t>benefits provided by nature such as carbon sequestration, biodiversity, water quality and flood mitigation.</w:t>
      </w:r>
    </w:p>
    <w:p w:rsidRPr="002D3864" w:rsidR="002D3864" w:rsidP="001720D6" w:rsidRDefault="002D3864" w14:paraId="2045F617" w14:textId="38450A83">
      <w:pPr>
        <w:rPr>
          <w:rFonts w:ascii="Arial" w:hAnsi="Arial" w:cs="Arial"/>
          <w:sz w:val="24"/>
          <w:szCs w:val="24"/>
        </w:rPr>
      </w:pPr>
      <w:r>
        <w:rPr>
          <w:rFonts w:ascii="Arial" w:hAnsi="Arial" w:cs="Arial"/>
          <w:b/>
          <w:bCs/>
          <w:sz w:val="24"/>
          <w:szCs w:val="24"/>
        </w:rPr>
        <w:t xml:space="preserve">Investor: - </w:t>
      </w:r>
      <w:r>
        <w:rPr>
          <w:rFonts w:ascii="Arial" w:hAnsi="Arial" w:cs="Arial"/>
          <w:sz w:val="24"/>
          <w:szCs w:val="24"/>
        </w:rPr>
        <w:t>Organisation or individual providing funding with the expectation of a financial return, often linked to measurable environmental outcomes such as carbon, biodiversity or flood resilience.</w:t>
      </w:r>
    </w:p>
    <w:p w:rsidRPr="00867260" w:rsidR="00867260" w:rsidP="001720D6" w:rsidRDefault="00867260" w14:paraId="40B4E74C" w14:textId="04D0771C">
      <w:pPr>
        <w:rPr>
          <w:rFonts w:ascii="Arial" w:hAnsi="Arial" w:cs="Arial"/>
          <w:sz w:val="24"/>
          <w:szCs w:val="24"/>
        </w:rPr>
      </w:pPr>
      <w:r>
        <w:rPr>
          <w:rFonts w:ascii="Arial" w:hAnsi="Arial" w:cs="Arial"/>
          <w:b/>
          <w:bCs/>
          <w:sz w:val="24"/>
          <w:szCs w:val="24"/>
        </w:rPr>
        <w:t>Investment Readiness: -</w:t>
      </w:r>
      <w:r>
        <w:rPr>
          <w:rFonts w:ascii="Arial" w:hAnsi="Arial" w:cs="Arial"/>
          <w:sz w:val="24"/>
          <w:szCs w:val="24"/>
        </w:rPr>
        <w:t xml:space="preserve"> A projects ability to demonstrate viability, delivery capacity and alignment with the Green Finance Institute’s Investment Readiness Toolkit.</w:t>
      </w:r>
    </w:p>
    <w:p w:rsidR="00867260" w:rsidP="001720D6" w:rsidRDefault="00867260" w14:paraId="3B90724B" w14:textId="20088EC9">
      <w:pPr>
        <w:rPr>
          <w:rFonts w:ascii="Arial" w:hAnsi="Arial" w:cs="Arial"/>
          <w:sz w:val="24"/>
          <w:szCs w:val="24"/>
        </w:rPr>
      </w:pPr>
      <w:r>
        <w:rPr>
          <w:rFonts w:ascii="Arial" w:hAnsi="Arial" w:cs="Arial"/>
          <w:b/>
          <w:bCs/>
          <w:sz w:val="24"/>
          <w:szCs w:val="24"/>
        </w:rPr>
        <w:t xml:space="preserve">Investment Readiness Facility (IRF): - </w:t>
      </w:r>
      <w:r w:rsidRPr="00867260">
        <w:rPr>
          <w:rFonts w:ascii="Arial" w:hAnsi="Arial" w:cs="Arial"/>
          <w:sz w:val="24"/>
          <w:szCs w:val="24"/>
        </w:rPr>
        <w:t xml:space="preserve">A support </w:t>
      </w:r>
      <w:r>
        <w:rPr>
          <w:rFonts w:ascii="Arial" w:hAnsi="Arial" w:cs="Arial"/>
          <w:sz w:val="24"/>
          <w:szCs w:val="24"/>
        </w:rPr>
        <w:t>mechanism operated by a public authority to help nature recovery projects become investment ready. It provides flexible finance and advisory input to strengthen viability, delivery capacity, and investor alignment.</w:t>
      </w:r>
    </w:p>
    <w:p w:rsidRPr="002D3864" w:rsidR="002D3864" w:rsidP="001720D6" w:rsidRDefault="002D3864" w14:paraId="00476414" w14:textId="665C742A">
      <w:pPr>
        <w:rPr>
          <w:rFonts w:ascii="Arial" w:hAnsi="Arial" w:cs="Arial"/>
          <w:sz w:val="24"/>
          <w:szCs w:val="24"/>
        </w:rPr>
      </w:pPr>
      <w:r>
        <w:rPr>
          <w:rFonts w:ascii="Arial" w:hAnsi="Arial" w:cs="Arial"/>
          <w:b/>
          <w:bCs/>
          <w:sz w:val="24"/>
          <w:szCs w:val="24"/>
        </w:rPr>
        <w:t xml:space="preserve">Natural Capital: - </w:t>
      </w:r>
      <w:r>
        <w:rPr>
          <w:rFonts w:ascii="Arial" w:hAnsi="Arial" w:cs="Arial"/>
          <w:sz w:val="24"/>
          <w:szCs w:val="24"/>
        </w:rPr>
        <w:t>The stock of natural assets such as soil, water, air, and biodiversity, that underpin ecosystem services and economic value.</w:t>
      </w:r>
    </w:p>
    <w:p w:rsidR="00867260" w:rsidP="001720D6" w:rsidRDefault="002D3864" w14:paraId="7779F342" w14:textId="48A43CE3">
      <w:pPr>
        <w:rPr>
          <w:rFonts w:ascii="Arial" w:hAnsi="Arial" w:cs="Arial"/>
          <w:sz w:val="24"/>
          <w:szCs w:val="24"/>
        </w:rPr>
      </w:pPr>
      <w:r>
        <w:rPr>
          <w:rFonts w:ascii="Arial" w:hAnsi="Arial" w:cs="Arial"/>
          <w:b/>
          <w:bCs/>
          <w:sz w:val="24"/>
          <w:szCs w:val="24"/>
        </w:rPr>
        <w:t>Nature Market: -</w:t>
      </w:r>
      <w:r>
        <w:rPr>
          <w:rFonts w:ascii="Arial" w:hAnsi="Arial" w:cs="Arial"/>
          <w:sz w:val="24"/>
          <w:szCs w:val="24"/>
        </w:rPr>
        <w:t>A structured system for buying and selling ecosystem services, underpinned by standards, governance ad delivery logic.</w:t>
      </w:r>
    </w:p>
    <w:p w:rsidRPr="00425BA2" w:rsidR="00425BA2" w:rsidP="001720D6" w:rsidRDefault="00425BA2" w14:paraId="2F54D479" w14:textId="0D366BF3">
      <w:pPr>
        <w:rPr>
          <w:rFonts w:ascii="Arial" w:hAnsi="Arial" w:cs="Arial"/>
          <w:sz w:val="24"/>
          <w:szCs w:val="24"/>
        </w:rPr>
      </w:pPr>
      <w:r>
        <w:rPr>
          <w:rFonts w:ascii="Arial" w:hAnsi="Arial" w:cs="Arial"/>
          <w:b/>
          <w:bCs/>
          <w:sz w:val="24"/>
          <w:szCs w:val="24"/>
        </w:rPr>
        <w:t>Market Operator: -</w:t>
      </w:r>
      <w:r>
        <w:rPr>
          <w:rFonts w:ascii="Arial" w:hAnsi="Arial" w:cs="Arial"/>
          <w:sz w:val="24"/>
          <w:szCs w:val="24"/>
        </w:rPr>
        <w:t xml:space="preserve"> The coordinating framework that brings together three mechanisms: the Investment Readiness Facility, the Buyers Club and Demonstration Pilot Projects. It provides structure for procurement, investment readiness, and project mobilisation by connecting buyers, investors, and project owners</w:t>
      </w:r>
      <w:r w:rsidR="0010089E">
        <w:rPr>
          <w:rFonts w:ascii="Arial" w:hAnsi="Arial" w:cs="Arial"/>
          <w:sz w:val="24"/>
          <w:szCs w:val="24"/>
        </w:rPr>
        <w:t xml:space="preserve">. </w:t>
      </w:r>
    </w:p>
    <w:p w:rsidRPr="002D3864" w:rsidR="002D3864" w:rsidP="001720D6" w:rsidRDefault="002D3864" w14:paraId="7F57ACBA" w14:textId="5117B28A">
      <w:pPr>
        <w:rPr>
          <w:rFonts w:ascii="Arial" w:hAnsi="Arial" w:cs="Arial"/>
          <w:sz w:val="24"/>
          <w:szCs w:val="24"/>
        </w:rPr>
      </w:pPr>
      <w:r>
        <w:rPr>
          <w:rFonts w:ascii="Arial" w:hAnsi="Arial" w:cs="Arial"/>
          <w:b/>
          <w:bCs/>
          <w:sz w:val="24"/>
          <w:szCs w:val="24"/>
        </w:rPr>
        <w:t xml:space="preserve">Seller: - </w:t>
      </w:r>
      <w:r>
        <w:rPr>
          <w:rFonts w:ascii="Arial" w:hAnsi="Arial" w:cs="Arial"/>
          <w:sz w:val="24"/>
          <w:szCs w:val="24"/>
        </w:rPr>
        <w:t>An organisation or individual supplying nature recovery goods and services.</w:t>
      </w:r>
    </w:p>
    <w:p w:rsidRPr="00867260" w:rsidR="002D3864" w:rsidP="001720D6" w:rsidRDefault="002D3864" w14:paraId="37721987" w14:textId="1BD081FE">
      <w:pPr>
        <w:rPr>
          <w:rFonts w:ascii="Arial" w:hAnsi="Arial" w:cs="Arial"/>
          <w:sz w:val="24"/>
          <w:szCs w:val="24"/>
        </w:rPr>
        <w:sectPr w:rsidRPr="00867260" w:rsidR="002D3864">
          <w:footerReference w:type="even" r:id="rId23"/>
          <w:footerReference w:type="default" r:id="rId24"/>
          <w:footerReference w:type="first" r:id="rId25"/>
          <w:pgSz w:w="11906" w:h="16838" w:orient="portrait"/>
          <w:pgMar w:top="1440" w:right="1440" w:bottom="1440" w:left="1440" w:header="708" w:footer="708" w:gutter="0"/>
          <w:cols w:space="708"/>
          <w:docGrid w:linePitch="360"/>
        </w:sectPr>
      </w:pPr>
    </w:p>
    <w:p w:rsidRPr="005D1BA7" w:rsidR="005D1BA7" w:rsidP="005D1BA7" w:rsidRDefault="005D1BA7" w14:paraId="7BE934D1" w14:textId="77777777">
      <w:pPr>
        <w:pStyle w:val="BodyText"/>
        <w:rPr>
          <w:rFonts w:cs="Arial"/>
          <w:b/>
          <w:bCs/>
          <w:sz w:val="24"/>
          <w:szCs w:val="24"/>
        </w:rPr>
      </w:pPr>
      <w:r w:rsidRPr="005D1BA7">
        <w:rPr>
          <w:rFonts w:cs="Arial"/>
          <w:b/>
          <w:bCs/>
          <w:sz w:val="24"/>
          <w:szCs w:val="24"/>
        </w:rPr>
        <w:lastRenderedPageBreak/>
        <w:t>Appendix A – Typical Project Investment Terms</w:t>
      </w:r>
    </w:p>
    <w:p w:rsidRPr="005D1BA7" w:rsidR="005D1BA7" w:rsidP="005D1BA7" w:rsidRDefault="005D1BA7" w14:paraId="3C9C32C2" w14:textId="77777777">
      <w:pPr>
        <w:pStyle w:val="BodyText"/>
        <w:rPr>
          <w:rFonts w:cs="Arial"/>
          <w:sz w:val="24"/>
          <w:szCs w:val="24"/>
        </w:rPr>
      </w:pPr>
      <w:r w:rsidRPr="005D1BA7">
        <w:rPr>
          <w:rFonts w:cs="Arial"/>
          <w:sz w:val="24"/>
          <w:szCs w:val="24"/>
        </w:rPr>
        <w:t>Project description</w:t>
      </w:r>
    </w:p>
    <w:p w:rsidRPr="005D1BA7" w:rsidR="005D1BA7" w:rsidP="0086489C" w:rsidRDefault="005D1BA7" w14:paraId="4F5407A1" w14:textId="77777777">
      <w:pPr>
        <w:pStyle w:val="BodyText"/>
        <w:numPr>
          <w:ilvl w:val="0"/>
          <w:numId w:val="5"/>
        </w:numPr>
        <w:rPr>
          <w:rFonts w:cs="Arial"/>
          <w:sz w:val="24"/>
          <w:szCs w:val="24"/>
        </w:rPr>
      </w:pPr>
      <w:r w:rsidRPr="005D1BA7">
        <w:rPr>
          <w:rFonts w:cs="Arial"/>
          <w:sz w:val="24"/>
          <w:szCs w:val="24"/>
        </w:rPr>
        <w:t>Brief description of the project and its goals.</w:t>
      </w:r>
    </w:p>
    <w:p w:rsidRPr="005D1BA7" w:rsidR="005D1BA7" w:rsidP="0086489C" w:rsidRDefault="005D1BA7" w14:paraId="65B58C72" w14:textId="77777777">
      <w:pPr>
        <w:pStyle w:val="BodyText"/>
        <w:numPr>
          <w:ilvl w:val="0"/>
          <w:numId w:val="5"/>
        </w:numPr>
        <w:rPr>
          <w:rFonts w:cs="Arial"/>
          <w:sz w:val="24"/>
          <w:szCs w:val="24"/>
        </w:rPr>
      </w:pPr>
      <w:r w:rsidRPr="005D1BA7">
        <w:rPr>
          <w:rFonts w:cs="Arial"/>
          <w:sz w:val="24"/>
          <w:szCs w:val="24"/>
        </w:rPr>
        <w:t>Brief description of project sponsor entity and details of its organisational structure</w:t>
      </w:r>
    </w:p>
    <w:p w:rsidRPr="005D1BA7" w:rsidR="005D1BA7" w:rsidP="0086489C" w:rsidRDefault="005D1BA7" w14:paraId="00D9CCE8" w14:textId="77777777">
      <w:pPr>
        <w:pStyle w:val="BodyText"/>
        <w:numPr>
          <w:ilvl w:val="0"/>
          <w:numId w:val="5"/>
        </w:numPr>
        <w:rPr>
          <w:rFonts w:cs="Arial"/>
          <w:sz w:val="24"/>
          <w:szCs w:val="24"/>
        </w:rPr>
      </w:pPr>
      <w:r w:rsidRPr="005D1BA7">
        <w:rPr>
          <w:rFonts w:cs="Arial"/>
          <w:sz w:val="24"/>
          <w:szCs w:val="24"/>
        </w:rPr>
        <w:t>Brief description of project governance, ownership and stakeholder.</w:t>
      </w:r>
    </w:p>
    <w:p w:rsidRPr="005D1BA7" w:rsidR="005D1BA7" w:rsidP="005D1BA7" w:rsidRDefault="005D1BA7" w14:paraId="3E968B71" w14:textId="77777777">
      <w:pPr>
        <w:pStyle w:val="BodyText"/>
        <w:rPr>
          <w:rFonts w:cs="Arial"/>
          <w:sz w:val="24"/>
          <w:szCs w:val="24"/>
        </w:rPr>
      </w:pPr>
      <w:r w:rsidRPr="005D1BA7">
        <w:rPr>
          <w:rFonts w:cs="Arial"/>
          <w:sz w:val="24"/>
          <w:szCs w:val="24"/>
        </w:rPr>
        <w:t>[</w:t>
      </w:r>
      <w:r w:rsidRPr="005D1BA7">
        <w:rPr>
          <w:rFonts w:cs="Arial"/>
          <w:b/>
          <w:bCs/>
          <w:sz w:val="24"/>
          <w:szCs w:val="24"/>
        </w:rPr>
        <w:t>Notes: Project Sponsor can draft these - they do not need to be lengthy and can cross refer to other materials (presentations, websites, etc.</w:t>
      </w:r>
      <w:r w:rsidRPr="005D1BA7">
        <w:rPr>
          <w:rFonts w:cs="Arial"/>
          <w:sz w:val="24"/>
          <w:szCs w:val="24"/>
        </w:rPr>
        <w:t>]</w:t>
      </w:r>
    </w:p>
    <w:p w:rsidRPr="005D1BA7" w:rsidR="005D1BA7" w:rsidP="005D1BA7" w:rsidRDefault="005D1BA7" w14:paraId="30703982" w14:textId="77777777">
      <w:pPr>
        <w:pStyle w:val="BodyText"/>
        <w:rPr>
          <w:rFonts w:cs="Arial"/>
          <w:sz w:val="24"/>
          <w:szCs w:val="24"/>
        </w:rPr>
      </w:pPr>
      <w:r w:rsidRPr="005D1BA7">
        <w:rPr>
          <w:rFonts w:cs="Arial"/>
          <w:sz w:val="24"/>
          <w:szCs w:val="24"/>
        </w:rPr>
        <w:t>Financing proceeds required</w:t>
      </w:r>
    </w:p>
    <w:p w:rsidRPr="005D1BA7" w:rsidR="005D1BA7" w:rsidP="0086489C" w:rsidRDefault="005D1BA7" w14:paraId="5C5AEBCB" w14:textId="77777777">
      <w:pPr>
        <w:pStyle w:val="BodyText"/>
        <w:numPr>
          <w:ilvl w:val="0"/>
          <w:numId w:val="6"/>
        </w:numPr>
        <w:rPr>
          <w:rFonts w:cs="Arial"/>
          <w:sz w:val="24"/>
          <w:szCs w:val="24"/>
        </w:rPr>
      </w:pPr>
      <w:r w:rsidRPr="005D1BA7">
        <w:rPr>
          <w:rFonts w:cs="Arial"/>
          <w:sz w:val="24"/>
          <w:szCs w:val="24"/>
        </w:rPr>
        <w:t>Quantum of financing required (total amount of money)</w:t>
      </w:r>
    </w:p>
    <w:p w:rsidRPr="005D1BA7" w:rsidR="005D1BA7" w:rsidP="0086489C" w:rsidRDefault="005D1BA7" w14:paraId="2714B419" w14:textId="77777777">
      <w:pPr>
        <w:pStyle w:val="BodyText"/>
        <w:numPr>
          <w:ilvl w:val="0"/>
          <w:numId w:val="6"/>
        </w:numPr>
        <w:rPr>
          <w:rFonts w:cs="Arial"/>
          <w:sz w:val="24"/>
          <w:szCs w:val="24"/>
        </w:rPr>
      </w:pPr>
      <w:r w:rsidRPr="005D1BA7">
        <w:rPr>
          <w:rFonts w:cs="Arial"/>
          <w:sz w:val="24"/>
          <w:szCs w:val="24"/>
        </w:rPr>
        <w:t>Use for financing (what can the money be used for)</w:t>
      </w:r>
    </w:p>
    <w:p w:rsidRPr="005D1BA7" w:rsidR="005D1BA7" w:rsidP="0086489C" w:rsidRDefault="005D1BA7" w14:paraId="604DE564" w14:textId="77777777">
      <w:pPr>
        <w:pStyle w:val="BodyText"/>
        <w:numPr>
          <w:ilvl w:val="0"/>
          <w:numId w:val="6"/>
        </w:numPr>
        <w:rPr>
          <w:rFonts w:cs="Arial"/>
          <w:sz w:val="24"/>
          <w:szCs w:val="24"/>
        </w:rPr>
      </w:pPr>
      <w:r w:rsidRPr="005D1BA7">
        <w:rPr>
          <w:rFonts w:cs="Arial"/>
          <w:sz w:val="24"/>
          <w:szCs w:val="24"/>
        </w:rPr>
        <w:t>Restrictions on financing (what it can’t be used for)</w:t>
      </w:r>
    </w:p>
    <w:p w:rsidRPr="005D1BA7" w:rsidR="005D1BA7" w:rsidP="0086489C" w:rsidRDefault="0015557F" w14:paraId="27662404" w14:textId="378D21AC">
      <w:pPr>
        <w:pStyle w:val="BodyText"/>
        <w:numPr>
          <w:ilvl w:val="0"/>
          <w:numId w:val="6"/>
        </w:numPr>
        <w:rPr>
          <w:rFonts w:cs="Arial"/>
          <w:sz w:val="24"/>
          <w:szCs w:val="24"/>
        </w:rPr>
      </w:pPr>
      <w:r>
        <w:rPr>
          <w:rFonts w:cs="Arial"/>
          <w:sz w:val="24"/>
          <w:szCs w:val="24"/>
        </w:rPr>
        <w:t>H</w:t>
      </w:r>
      <w:r w:rsidRPr="005D1BA7" w:rsidR="005D1BA7">
        <w:rPr>
          <w:rFonts w:cs="Arial"/>
          <w:sz w:val="24"/>
          <w:szCs w:val="24"/>
        </w:rPr>
        <w:t>ow long is the financ</w:t>
      </w:r>
      <w:r>
        <w:rPr>
          <w:rFonts w:cs="Arial"/>
          <w:sz w:val="24"/>
          <w:szCs w:val="24"/>
        </w:rPr>
        <w:t>e</w:t>
      </w:r>
      <w:r w:rsidRPr="005D1BA7" w:rsidR="005D1BA7">
        <w:rPr>
          <w:rFonts w:cs="Arial"/>
          <w:sz w:val="24"/>
          <w:szCs w:val="24"/>
        </w:rPr>
        <w:t xml:space="preserve"> needed (repayment term)</w:t>
      </w:r>
    </w:p>
    <w:p w:rsidRPr="005D1BA7" w:rsidR="005D1BA7" w:rsidP="0086489C" w:rsidRDefault="005D1BA7" w14:paraId="14807C81" w14:textId="77777777">
      <w:pPr>
        <w:pStyle w:val="BodyText"/>
        <w:numPr>
          <w:ilvl w:val="0"/>
          <w:numId w:val="6"/>
        </w:numPr>
        <w:rPr>
          <w:rFonts w:cs="Arial"/>
          <w:sz w:val="24"/>
          <w:szCs w:val="24"/>
        </w:rPr>
      </w:pPr>
      <w:r w:rsidRPr="005D1BA7">
        <w:rPr>
          <w:rFonts w:cs="Arial"/>
          <w:sz w:val="24"/>
          <w:szCs w:val="24"/>
        </w:rPr>
        <w:t>When financing required (drawdown schedule for the money)</w:t>
      </w:r>
    </w:p>
    <w:p w:rsidRPr="005D1BA7" w:rsidR="005D1BA7" w:rsidP="0086489C" w:rsidRDefault="005D1BA7" w14:paraId="20352C8B" w14:textId="77777777">
      <w:pPr>
        <w:pStyle w:val="BodyText"/>
        <w:numPr>
          <w:ilvl w:val="0"/>
          <w:numId w:val="6"/>
        </w:numPr>
        <w:rPr>
          <w:rFonts w:cs="Arial"/>
          <w:sz w:val="24"/>
          <w:szCs w:val="24"/>
        </w:rPr>
      </w:pPr>
      <w:r w:rsidRPr="005D1BA7">
        <w:rPr>
          <w:rFonts w:cs="Arial"/>
          <w:sz w:val="24"/>
          <w:szCs w:val="24"/>
        </w:rPr>
        <w:t>How is financing returned (expected revenue streams and expected timing)</w:t>
      </w:r>
    </w:p>
    <w:p w:rsidRPr="005D1BA7" w:rsidR="005D1BA7" w:rsidP="005D1BA7" w:rsidRDefault="005D1BA7" w14:paraId="32FA9582" w14:textId="77777777">
      <w:pPr>
        <w:pStyle w:val="BodyText"/>
        <w:rPr>
          <w:rFonts w:cs="Arial"/>
          <w:sz w:val="24"/>
          <w:szCs w:val="24"/>
        </w:rPr>
      </w:pPr>
      <w:r w:rsidRPr="005D1BA7">
        <w:rPr>
          <w:rFonts w:cs="Arial"/>
          <w:sz w:val="24"/>
          <w:szCs w:val="24"/>
        </w:rPr>
        <w:t>[</w:t>
      </w:r>
      <w:r w:rsidRPr="005D1BA7">
        <w:rPr>
          <w:rFonts w:cs="Arial"/>
          <w:b/>
          <w:bCs/>
          <w:sz w:val="24"/>
          <w:szCs w:val="24"/>
        </w:rPr>
        <w:t>Notes: it is ideal if the Project does this part itself to begin with, so that it can shape a proposal for financing. To do this, it will require a reasonably detailed financial model and a project development plan]</w:t>
      </w:r>
    </w:p>
    <w:p w:rsidRPr="005D1BA7" w:rsidR="005D1BA7" w:rsidP="005D1BA7" w:rsidRDefault="005D1BA7" w14:paraId="52465ADE" w14:textId="77777777">
      <w:pPr>
        <w:pStyle w:val="BodyText"/>
        <w:rPr>
          <w:rFonts w:cs="Arial"/>
          <w:sz w:val="24"/>
          <w:szCs w:val="24"/>
        </w:rPr>
      </w:pPr>
      <w:r w:rsidRPr="005D1BA7">
        <w:rPr>
          <w:rFonts w:cs="Arial"/>
          <w:sz w:val="24"/>
          <w:szCs w:val="24"/>
        </w:rPr>
        <w:t>Financing instrument</w:t>
      </w:r>
    </w:p>
    <w:p w:rsidRPr="005D1BA7" w:rsidR="005D1BA7" w:rsidP="0086489C" w:rsidRDefault="005D1BA7" w14:paraId="7018CACA" w14:textId="77777777">
      <w:pPr>
        <w:pStyle w:val="BodyText"/>
        <w:numPr>
          <w:ilvl w:val="0"/>
          <w:numId w:val="7"/>
        </w:numPr>
        <w:rPr>
          <w:rFonts w:cs="Arial"/>
          <w:sz w:val="24"/>
          <w:szCs w:val="24"/>
        </w:rPr>
      </w:pPr>
      <w:r w:rsidRPr="005D1BA7">
        <w:rPr>
          <w:rFonts w:cs="Arial"/>
          <w:sz w:val="24"/>
          <w:szCs w:val="24"/>
        </w:rPr>
        <w:t xml:space="preserve">Sources of funds: </w:t>
      </w:r>
    </w:p>
    <w:p w:rsidRPr="005D1BA7" w:rsidR="005D1BA7" w:rsidP="0086489C" w:rsidRDefault="005D1BA7" w14:paraId="0228A6EA" w14:textId="77777777">
      <w:pPr>
        <w:pStyle w:val="BodyText"/>
        <w:numPr>
          <w:ilvl w:val="1"/>
          <w:numId w:val="7"/>
        </w:numPr>
        <w:rPr>
          <w:rFonts w:cs="Arial"/>
          <w:sz w:val="24"/>
          <w:szCs w:val="24"/>
        </w:rPr>
      </w:pPr>
      <w:r w:rsidRPr="005D1BA7">
        <w:rPr>
          <w:rFonts w:cs="Arial"/>
          <w:sz w:val="24"/>
          <w:szCs w:val="24"/>
        </w:rPr>
        <w:t>Debt</w:t>
      </w:r>
    </w:p>
    <w:p w:rsidRPr="005D1BA7" w:rsidR="005D1BA7" w:rsidP="0086489C" w:rsidRDefault="005D1BA7" w14:paraId="6C98187A" w14:textId="77777777">
      <w:pPr>
        <w:pStyle w:val="BodyText"/>
        <w:numPr>
          <w:ilvl w:val="1"/>
          <w:numId w:val="7"/>
        </w:numPr>
        <w:rPr>
          <w:rFonts w:cs="Arial"/>
          <w:sz w:val="24"/>
          <w:szCs w:val="24"/>
        </w:rPr>
      </w:pPr>
      <w:r w:rsidRPr="005D1BA7">
        <w:rPr>
          <w:rFonts w:cs="Arial"/>
          <w:sz w:val="24"/>
          <w:szCs w:val="24"/>
        </w:rPr>
        <w:t>Equity</w:t>
      </w:r>
    </w:p>
    <w:p w:rsidRPr="005D1BA7" w:rsidR="005D1BA7" w:rsidP="0086489C" w:rsidRDefault="005D1BA7" w14:paraId="21EFE661" w14:textId="77777777">
      <w:pPr>
        <w:pStyle w:val="BodyText"/>
        <w:numPr>
          <w:ilvl w:val="1"/>
          <w:numId w:val="7"/>
        </w:numPr>
        <w:rPr>
          <w:rFonts w:cs="Arial"/>
          <w:sz w:val="24"/>
          <w:szCs w:val="24"/>
        </w:rPr>
      </w:pPr>
      <w:r w:rsidRPr="005D1BA7">
        <w:rPr>
          <w:rFonts w:cs="Arial"/>
          <w:sz w:val="24"/>
          <w:szCs w:val="24"/>
        </w:rPr>
        <w:t>Offtake</w:t>
      </w:r>
    </w:p>
    <w:p w:rsidRPr="005D1BA7" w:rsidR="005D1BA7" w:rsidP="0086489C" w:rsidRDefault="005D1BA7" w14:paraId="0B65CA91" w14:textId="77777777">
      <w:pPr>
        <w:pStyle w:val="BodyText"/>
        <w:numPr>
          <w:ilvl w:val="1"/>
          <w:numId w:val="7"/>
        </w:numPr>
        <w:rPr>
          <w:rFonts w:cs="Arial"/>
          <w:sz w:val="24"/>
          <w:szCs w:val="24"/>
        </w:rPr>
      </w:pPr>
      <w:r w:rsidRPr="005D1BA7">
        <w:rPr>
          <w:rFonts w:cs="Arial"/>
          <w:sz w:val="24"/>
          <w:szCs w:val="24"/>
        </w:rPr>
        <w:t>Govt. grant</w:t>
      </w:r>
    </w:p>
    <w:p w:rsidRPr="005D1BA7" w:rsidR="005D1BA7" w:rsidP="0086489C" w:rsidRDefault="005D1BA7" w14:paraId="5B18E069" w14:textId="77777777">
      <w:pPr>
        <w:pStyle w:val="BodyText"/>
        <w:numPr>
          <w:ilvl w:val="0"/>
          <w:numId w:val="7"/>
        </w:numPr>
        <w:rPr>
          <w:rFonts w:cs="Arial"/>
          <w:sz w:val="24"/>
          <w:szCs w:val="24"/>
        </w:rPr>
      </w:pPr>
      <w:r w:rsidRPr="005D1BA7">
        <w:rPr>
          <w:rFonts w:cs="Arial"/>
          <w:sz w:val="24"/>
          <w:szCs w:val="24"/>
        </w:rPr>
        <w:t xml:space="preserve">Blending of funds: </w:t>
      </w:r>
    </w:p>
    <w:p w:rsidRPr="005D1BA7" w:rsidR="005D1BA7" w:rsidP="0086489C" w:rsidRDefault="005D1BA7" w14:paraId="6465FDC6" w14:textId="77777777">
      <w:pPr>
        <w:pStyle w:val="BodyText"/>
        <w:numPr>
          <w:ilvl w:val="1"/>
          <w:numId w:val="7"/>
        </w:numPr>
        <w:rPr>
          <w:rFonts w:cs="Arial"/>
          <w:sz w:val="24"/>
          <w:szCs w:val="24"/>
        </w:rPr>
      </w:pPr>
      <w:r w:rsidRPr="005D1BA7">
        <w:rPr>
          <w:rFonts w:cs="Arial"/>
          <w:sz w:val="24"/>
          <w:szCs w:val="24"/>
        </w:rPr>
        <w:t>Combining the above to achieve financing needs whilst minimising risk to the project</w:t>
      </w:r>
    </w:p>
    <w:p w:rsidRPr="005D1BA7" w:rsidR="005D1BA7" w:rsidP="0086489C" w:rsidRDefault="005D1BA7" w14:paraId="37C588C5" w14:textId="77777777">
      <w:pPr>
        <w:pStyle w:val="BodyText"/>
        <w:numPr>
          <w:ilvl w:val="1"/>
          <w:numId w:val="7"/>
        </w:numPr>
        <w:rPr>
          <w:rFonts w:cs="Arial"/>
          <w:sz w:val="24"/>
          <w:szCs w:val="24"/>
        </w:rPr>
      </w:pPr>
      <w:r w:rsidRPr="005D1BA7">
        <w:rPr>
          <w:rFonts w:cs="Arial"/>
          <w:sz w:val="24"/>
          <w:szCs w:val="24"/>
        </w:rPr>
        <w:lastRenderedPageBreak/>
        <w:t>Respective weighting of each portion</w:t>
      </w:r>
    </w:p>
    <w:p w:rsidRPr="005D1BA7" w:rsidR="005D1BA7" w:rsidP="005D1BA7" w:rsidRDefault="005D1BA7" w14:paraId="301CC05D" w14:textId="77777777">
      <w:pPr>
        <w:pStyle w:val="BodyText"/>
        <w:rPr>
          <w:rFonts w:cs="Arial"/>
          <w:sz w:val="24"/>
          <w:szCs w:val="24"/>
        </w:rPr>
      </w:pPr>
      <w:r w:rsidRPr="005D1BA7">
        <w:rPr>
          <w:rFonts w:cs="Arial"/>
          <w:sz w:val="24"/>
          <w:szCs w:val="24"/>
        </w:rPr>
        <w:t>[</w:t>
      </w:r>
      <w:r w:rsidRPr="005D1BA7">
        <w:rPr>
          <w:rFonts w:cs="Arial"/>
          <w:b/>
          <w:bCs/>
          <w:sz w:val="24"/>
          <w:szCs w:val="24"/>
        </w:rPr>
        <w:t>Note: the best combination of instruments will be project specific and will depend on many factors: project size, revenue certainty, use of proceeds needed, sponsor skills and risk appetite</w:t>
      </w:r>
      <w:r w:rsidRPr="005D1BA7">
        <w:rPr>
          <w:rFonts w:cs="Arial"/>
          <w:sz w:val="24"/>
          <w:szCs w:val="24"/>
        </w:rPr>
        <w:t>]</w:t>
      </w:r>
    </w:p>
    <w:p w:rsidRPr="005D1BA7" w:rsidR="005D1BA7" w:rsidP="005D1BA7" w:rsidRDefault="005D1BA7" w14:paraId="5A0C7E9C" w14:textId="77777777">
      <w:pPr>
        <w:pStyle w:val="BodyText"/>
        <w:rPr>
          <w:rFonts w:cs="Arial"/>
          <w:sz w:val="24"/>
          <w:szCs w:val="24"/>
        </w:rPr>
      </w:pPr>
      <w:r w:rsidRPr="005D1BA7">
        <w:rPr>
          <w:rFonts w:cs="Arial"/>
          <w:sz w:val="24"/>
          <w:szCs w:val="24"/>
        </w:rPr>
        <w:t>Financing legal documents</w:t>
      </w:r>
    </w:p>
    <w:p w:rsidRPr="005D1BA7" w:rsidR="005D1BA7" w:rsidP="0086489C" w:rsidRDefault="005D1BA7" w14:paraId="2C6203CF" w14:textId="77777777">
      <w:pPr>
        <w:pStyle w:val="BodyText"/>
        <w:numPr>
          <w:ilvl w:val="0"/>
          <w:numId w:val="8"/>
        </w:numPr>
        <w:rPr>
          <w:rFonts w:cs="Arial"/>
          <w:sz w:val="24"/>
          <w:szCs w:val="24"/>
        </w:rPr>
      </w:pPr>
      <w:r w:rsidRPr="005D1BA7">
        <w:rPr>
          <w:rFonts w:cs="Arial"/>
          <w:sz w:val="24"/>
          <w:szCs w:val="24"/>
        </w:rPr>
        <w:t xml:space="preserve">This will depend on the instrument selected above: </w:t>
      </w:r>
    </w:p>
    <w:p w:rsidRPr="005D1BA7" w:rsidR="005D1BA7" w:rsidP="0086489C" w:rsidRDefault="005D1BA7" w14:paraId="4738ED92" w14:textId="77777777">
      <w:pPr>
        <w:pStyle w:val="BodyText"/>
        <w:numPr>
          <w:ilvl w:val="1"/>
          <w:numId w:val="8"/>
        </w:numPr>
        <w:rPr>
          <w:rFonts w:cs="Arial"/>
          <w:sz w:val="24"/>
          <w:szCs w:val="24"/>
        </w:rPr>
      </w:pPr>
      <w:r w:rsidRPr="005D1BA7">
        <w:rPr>
          <w:rFonts w:cs="Arial"/>
          <w:sz w:val="24"/>
          <w:szCs w:val="24"/>
        </w:rPr>
        <w:t>Equity: share purchase agreement, shareholders agreement, subscription agreement</w:t>
      </w:r>
    </w:p>
    <w:p w:rsidRPr="005D1BA7" w:rsidR="005D1BA7" w:rsidP="0086489C" w:rsidRDefault="005D1BA7" w14:paraId="6DFEDDEA" w14:textId="77777777">
      <w:pPr>
        <w:pStyle w:val="BodyText"/>
        <w:numPr>
          <w:ilvl w:val="1"/>
          <w:numId w:val="8"/>
        </w:numPr>
        <w:rPr>
          <w:rFonts w:cs="Arial"/>
          <w:sz w:val="24"/>
          <w:szCs w:val="24"/>
        </w:rPr>
      </w:pPr>
      <w:r w:rsidRPr="005D1BA7">
        <w:rPr>
          <w:rFonts w:cs="Arial"/>
          <w:sz w:val="24"/>
          <w:szCs w:val="24"/>
        </w:rPr>
        <w:t>Debt: loan agreement, mortgage or charge (depending on debt type), assignment of key contracts, guarantees (if corporate sponsor)</w:t>
      </w:r>
    </w:p>
    <w:p w:rsidRPr="005D1BA7" w:rsidR="005D1BA7" w:rsidP="0086489C" w:rsidRDefault="005D1BA7" w14:paraId="65945F14" w14:textId="77777777">
      <w:pPr>
        <w:pStyle w:val="BodyText"/>
        <w:numPr>
          <w:ilvl w:val="1"/>
          <w:numId w:val="8"/>
        </w:numPr>
        <w:rPr>
          <w:rFonts w:cs="Arial"/>
          <w:sz w:val="24"/>
          <w:szCs w:val="24"/>
        </w:rPr>
      </w:pPr>
      <w:r w:rsidRPr="005D1BA7">
        <w:rPr>
          <w:rFonts w:cs="Arial"/>
          <w:sz w:val="24"/>
          <w:szCs w:val="24"/>
        </w:rPr>
        <w:t>Offtake: offtake contract</w:t>
      </w:r>
    </w:p>
    <w:p w:rsidRPr="005D1BA7" w:rsidR="005D1BA7" w:rsidP="0086489C" w:rsidRDefault="005D1BA7" w14:paraId="081072E3" w14:textId="77777777">
      <w:pPr>
        <w:pStyle w:val="BodyText"/>
        <w:numPr>
          <w:ilvl w:val="1"/>
          <w:numId w:val="8"/>
        </w:numPr>
        <w:rPr>
          <w:rFonts w:cs="Arial"/>
          <w:sz w:val="24"/>
          <w:szCs w:val="24"/>
        </w:rPr>
      </w:pPr>
      <w:r w:rsidRPr="005D1BA7">
        <w:rPr>
          <w:rFonts w:cs="Arial"/>
          <w:sz w:val="24"/>
          <w:szCs w:val="24"/>
        </w:rPr>
        <w:t>Government grant: funding agreement under relevant programme</w:t>
      </w:r>
    </w:p>
    <w:p w:rsidRPr="005D1BA7" w:rsidR="005D1BA7" w:rsidP="005D1BA7" w:rsidRDefault="005D1BA7" w14:paraId="7A14222A" w14:textId="77777777">
      <w:pPr>
        <w:pStyle w:val="BodyText"/>
        <w:rPr>
          <w:rFonts w:cs="Arial"/>
          <w:sz w:val="24"/>
          <w:szCs w:val="24"/>
        </w:rPr>
      </w:pPr>
      <w:r w:rsidRPr="005D1BA7">
        <w:rPr>
          <w:rFonts w:cs="Arial"/>
          <w:sz w:val="24"/>
          <w:szCs w:val="24"/>
        </w:rPr>
        <w:t>[</w:t>
      </w:r>
      <w:r w:rsidRPr="005D1BA7">
        <w:rPr>
          <w:rFonts w:cs="Arial"/>
          <w:b/>
          <w:bCs/>
          <w:sz w:val="24"/>
          <w:szCs w:val="24"/>
        </w:rPr>
        <w:t>Note: the documents required will depend on the type of funding instrument; where multiple instruments are used, there will be a corresponding set of documents for each instrument type</w:t>
      </w:r>
      <w:r w:rsidRPr="005D1BA7">
        <w:rPr>
          <w:rFonts w:cs="Arial"/>
          <w:sz w:val="24"/>
          <w:szCs w:val="24"/>
        </w:rPr>
        <w:t>]</w:t>
      </w:r>
    </w:p>
    <w:p w:rsidRPr="005D1BA7" w:rsidR="005D1BA7" w:rsidP="005D1BA7" w:rsidRDefault="005D1BA7" w14:paraId="716F8BD5" w14:textId="77777777">
      <w:pPr>
        <w:pStyle w:val="BodyText"/>
        <w:rPr>
          <w:rFonts w:cs="Arial"/>
          <w:sz w:val="24"/>
          <w:szCs w:val="24"/>
        </w:rPr>
      </w:pPr>
      <w:r w:rsidRPr="005D1BA7">
        <w:rPr>
          <w:rFonts w:cs="Arial"/>
          <w:sz w:val="24"/>
          <w:szCs w:val="24"/>
        </w:rPr>
        <w:t>Project milestones</w:t>
      </w:r>
    </w:p>
    <w:p w:rsidRPr="005D1BA7" w:rsidR="005D1BA7" w:rsidP="0086489C" w:rsidRDefault="005D1BA7" w14:paraId="5F545DD8" w14:textId="77777777">
      <w:pPr>
        <w:pStyle w:val="BodyText"/>
        <w:numPr>
          <w:ilvl w:val="0"/>
          <w:numId w:val="9"/>
        </w:numPr>
        <w:rPr>
          <w:rFonts w:cs="Arial"/>
          <w:sz w:val="24"/>
          <w:szCs w:val="24"/>
        </w:rPr>
      </w:pPr>
      <w:r w:rsidRPr="005D1BA7">
        <w:rPr>
          <w:rFonts w:cs="Arial"/>
          <w:sz w:val="24"/>
          <w:szCs w:val="24"/>
        </w:rPr>
        <w:t xml:space="preserve">Key milestones to include: </w:t>
      </w:r>
    </w:p>
    <w:p w:rsidRPr="005D1BA7" w:rsidR="005D1BA7" w:rsidP="0086489C" w:rsidRDefault="005D1BA7" w14:paraId="42A0FDDC" w14:textId="77777777">
      <w:pPr>
        <w:pStyle w:val="BodyText"/>
        <w:numPr>
          <w:ilvl w:val="1"/>
          <w:numId w:val="9"/>
        </w:numPr>
        <w:rPr>
          <w:rFonts w:cs="Arial"/>
          <w:sz w:val="24"/>
          <w:szCs w:val="24"/>
        </w:rPr>
      </w:pPr>
      <w:r w:rsidRPr="005D1BA7">
        <w:rPr>
          <w:rFonts w:cs="Arial"/>
          <w:sz w:val="24"/>
          <w:szCs w:val="24"/>
        </w:rPr>
        <w:t>Financial</w:t>
      </w:r>
    </w:p>
    <w:p w:rsidRPr="005D1BA7" w:rsidR="005D1BA7" w:rsidP="0086489C" w:rsidRDefault="005D1BA7" w14:paraId="3537CB52" w14:textId="77777777">
      <w:pPr>
        <w:pStyle w:val="BodyText"/>
        <w:numPr>
          <w:ilvl w:val="1"/>
          <w:numId w:val="9"/>
        </w:numPr>
        <w:rPr>
          <w:rFonts w:cs="Arial"/>
          <w:sz w:val="24"/>
          <w:szCs w:val="24"/>
        </w:rPr>
      </w:pPr>
      <w:r w:rsidRPr="005D1BA7">
        <w:rPr>
          <w:rFonts w:cs="Arial"/>
          <w:sz w:val="24"/>
          <w:szCs w:val="24"/>
        </w:rPr>
        <w:t>Operational</w:t>
      </w:r>
    </w:p>
    <w:p w:rsidRPr="005D1BA7" w:rsidR="005D1BA7" w:rsidP="0086489C" w:rsidRDefault="005D1BA7" w14:paraId="387FDFEE" w14:textId="77777777">
      <w:pPr>
        <w:pStyle w:val="BodyText"/>
        <w:numPr>
          <w:ilvl w:val="1"/>
          <w:numId w:val="9"/>
        </w:numPr>
        <w:rPr>
          <w:rFonts w:cs="Arial"/>
          <w:sz w:val="24"/>
          <w:szCs w:val="24"/>
        </w:rPr>
      </w:pPr>
      <w:r w:rsidRPr="005D1BA7">
        <w:rPr>
          <w:rFonts w:cs="Arial"/>
          <w:sz w:val="24"/>
          <w:szCs w:val="24"/>
        </w:rPr>
        <w:t>Environmental</w:t>
      </w:r>
    </w:p>
    <w:p w:rsidRPr="005D1BA7" w:rsidR="005D1BA7" w:rsidP="0086489C" w:rsidRDefault="005D1BA7" w14:paraId="1CBE90D1" w14:textId="77777777">
      <w:pPr>
        <w:pStyle w:val="BodyText"/>
        <w:numPr>
          <w:ilvl w:val="1"/>
          <w:numId w:val="9"/>
        </w:numPr>
        <w:rPr>
          <w:rFonts w:cs="Arial"/>
          <w:sz w:val="24"/>
          <w:szCs w:val="24"/>
        </w:rPr>
      </w:pPr>
      <w:r w:rsidRPr="005D1BA7">
        <w:rPr>
          <w:rFonts w:cs="Arial"/>
          <w:sz w:val="24"/>
          <w:szCs w:val="24"/>
        </w:rPr>
        <w:t>Regulatory (planning, consents, licences)</w:t>
      </w:r>
    </w:p>
    <w:p w:rsidRPr="005D1BA7" w:rsidR="005D1BA7" w:rsidP="0086489C" w:rsidRDefault="005D1BA7" w14:paraId="55C67638" w14:textId="77777777">
      <w:pPr>
        <w:pStyle w:val="BodyText"/>
        <w:numPr>
          <w:ilvl w:val="0"/>
          <w:numId w:val="9"/>
        </w:numPr>
        <w:rPr>
          <w:rFonts w:cs="Arial"/>
          <w:sz w:val="24"/>
          <w:szCs w:val="24"/>
        </w:rPr>
      </w:pPr>
      <w:r w:rsidRPr="005D1BA7">
        <w:rPr>
          <w:rFonts w:cs="Arial"/>
          <w:sz w:val="24"/>
          <w:szCs w:val="24"/>
        </w:rPr>
        <w:t>Timeline for milestones (when will each be expected to be achieved)</w:t>
      </w:r>
    </w:p>
    <w:p w:rsidRPr="005D1BA7" w:rsidR="005D1BA7" w:rsidP="0086489C" w:rsidRDefault="005D1BA7" w14:paraId="39B22972" w14:textId="77777777">
      <w:pPr>
        <w:pStyle w:val="BodyText"/>
        <w:numPr>
          <w:ilvl w:val="0"/>
          <w:numId w:val="9"/>
        </w:numPr>
        <w:rPr>
          <w:rFonts w:cs="Arial"/>
          <w:sz w:val="24"/>
          <w:szCs w:val="24"/>
        </w:rPr>
      </w:pPr>
      <w:r w:rsidRPr="005D1BA7">
        <w:rPr>
          <w:rFonts w:cs="Arial"/>
          <w:sz w:val="24"/>
          <w:szCs w:val="24"/>
        </w:rPr>
        <w:t>List of key internal resources required to achieve them</w:t>
      </w:r>
    </w:p>
    <w:p w:rsidRPr="005D1BA7" w:rsidR="005D1BA7" w:rsidP="0086489C" w:rsidRDefault="005D1BA7" w14:paraId="02ECD1DC" w14:textId="77777777">
      <w:pPr>
        <w:pStyle w:val="BodyText"/>
        <w:numPr>
          <w:ilvl w:val="0"/>
          <w:numId w:val="9"/>
        </w:numPr>
        <w:rPr>
          <w:rFonts w:cs="Arial"/>
          <w:sz w:val="24"/>
          <w:szCs w:val="24"/>
        </w:rPr>
      </w:pPr>
      <w:r w:rsidRPr="005D1BA7">
        <w:rPr>
          <w:rFonts w:cs="Arial"/>
          <w:sz w:val="24"/>
          <w:szCs w:val="24"/>
        </w:rPr>
        <w:t>Milestone dependencies (anything beyond project’s control/requiring 3rd party deliverables)</w:t>
      </w:r>
    </w:p>
    <w:p w:rsidRPr="005D1BA7" w:rsidR="005D1BA7" w:rsidP="0086489C" w:rsidRDefault="005D1BA7" w14:paraId="523B976C" w14:textId="77777777">
      <w:pPr>
        <w:pStyle w:val="BodyText"/>
        <w:numPr>
          <w:ilvl w:val="0"/>
          <w:numId w:val="9"/>
        </w:numPr>
        <w:rPr>
          <w:rFonts w:cs="Arial"/>
          <w:sz w:val="24"/>
          <w:szCs w:val="24"/>
        </w:rPr>
      </w:pPr>
      <w:r w:rsidRPr="005D1BA7">
        <w:rPr>
          <w:rFonts w:cs="Arial"/>
          <w:sz w:val="24"/>
          <w:szCs w:val="24"/>
        </w:rPr>
        <w:t>Milestone contingencies (backup plans)</w:t>
      </w:r>
    </w:p>
    <w:p w:rsidRPr="005D1BA7" w:rsidR="005D1BA7" w:rsidP="005D1BA7" w:rsidRDefault="005D1BA7" w14:paraId="532CF469" w14:textId="77777777">
      <w:pPr>
        <w:pStyle w:val="BodyText"/>
        <w:rPr>
          <w:rFonts w:cs="Arial"/>
          <w:sz w:val="24"/>
          <w:szCs w:val="24"/>
        </w:rPr>
      </w:pPr>
      <w:r w:rsidRPr="005D1BA7">
        <w:rPr>
          <w:rFonts w:cs="Arial"/>
          <w:sz w:val="24"/>
          <w:szCs w:val="24"/>
        </w:rPr>
        <w:t>[</w:t>
      </w:r>
      <w:r w:rsidRPr="005D1BA7">
        <w:rPr>
          <w:rFonts w:cs="Arial"/>
          <w:b/>
          <w:bCs/>
          <w:sz w:val="24"/>
          <w:szCs w:val="24"/>
        </w:rPr>
        <w:t>Note: the project should be able to detail its key milestones on a timeline so that it can match these to funding drawdowns and budget, as well as linking to key team resources</w:t>
      </w:r>
      <w:r w:rsidRPr="005D1BA7">
        <w:rPr>
          <w:rFonts w:cs="Arial"/>
          <w:sz w:val="24"/>
          <w:szCs w:val="24"/>
        </w:rPr>
        <w:t xml:space="preserve">] </w:t>
      </w:r>
    </w:p>
    <w:p w:rsidRPr="005D1BA7" w:rsidR="005D1BA7" w:rsidP="005D1BA7" w:rsidRDefault="005D1BA7" w14:paraId="7EA93961" w14:textId="77777777">
      <w:pPr>
        <w:pStyle w:val="BodyText"/>
        <w:rPr>
          <w:rFonts w:cs="Arial"/>
          <w:sz w:val="24"/>
          <w:szCs w:val="24"/>
        </w:rPr>
      </w:pPr>
      <w:r w:rsidRPr="005D1BA7">
        <w:rPr>
          <w:rFonts w:cs="Arial"/>
          <w:sz w:val="24"/>
          <w:szCs w:val="24"/>
        </w:rPr>
        <w:lastRenderedPageBreak/>
        <w:t>Project obligations under financing arrangements</w:t>
      </w:r>
    </w:p>
    <w:p w:rsidRPr="005D1BA7" w:rsidR="005D1BA7" w:rsidP="0086489C" w:rsidRDefault="005D1BA7" w14:paraId="3D0B4B41" w14:textId="77777777">
      <w:pPr>
        <w:pStyle w:val="BodyText"/>
        <w:numPr>
          <w:ilvl w:val="0"/>
          <w:numId w:val="10"/>
        </w:numPr>
        <w:rPr>
          <w:rFonts w:cs="Arial"/>
          <w:sz w:val="24"/>
          <w:szCs w:val="24"/>
        </w:rPr>
      </w:pPr>
      <w:r w:rsidRPr="005D1BA7">
        <w:rPr>
          <w:rFonts w:cs="Arial"/>
          <w:sz w:val="24"/>
          <w:szCs w:val="24"/>
        </w:rPr>
        <w:t>Carry out the project according to project development plans</w:t>
      </w:r>
    </w:p>
    <w:p w:rsidRPr="005D1BA7" w:rsidR="005D1BA7" w:rsidP="0086489C" w:rsidRDefault="005D1BA7" w14:paraId="7552D0C1" w14:textId="77777777">
      <w:pPr>
        <w:pStyle w:val="BodyText"/>
        <w:numPr>
          <w:ilvl w:val="0"/>
          <w:numId w:val="10"/>
        </w:numPr>
        <w:rPr>
          <w:rFonts w:cs="Arial"/>
          <w:sz w:val="24"/>
          <w:szCs w:val="24"/>
        </w:rPr>
      </w:pPr>
      <w:r w:rsidRPr="005D1BA7">
        <w:rPr>
          <w:rFonts w:cs="Arial"/>
          <w:sz w:val="24"/>
          <w:szCs w:val="24"/>
        </w:rPr>
        <w:t>Maintain solvency of the project</w:t>
      </w:r>
    </w:p>
    <w:p w:rsidRPr="005D1BA7" w:rsidR="005D1BA7" w:rsidP="0086489C" w:rsidRDefault="005D1BA7" w14:paraId="051F7BA5" w14:textId="77777777">
      <w:pPr>
        <w:pStyle w:val="BodyText"/>
        <w:numPr>
          <w:ilvl w:val="0"/>
          <w:numId w:val="10"/>
        </w:numPr>
        <w:rPr>
          <w:rFonts w:cs="Arial"/>
          <w:sz w:val="24"/>
          <w:szCs w:val="24"/>
        </w:rPr>
      </w:pPr>
      <w:r w:rsidRPr="005D1BA7">
        <w:rPr>
          <w:rFonts w:cs="Arial"/>
          <w:sz w:val="24"/>
          <w:szCs w:val="24"/>
        </w:rPr>
        <w:t>Maintain key sponsorship and ownership structure</w:t>
      </w:r>
    </w:p>
    <w:p w:rsidRPr="005D1BA7" w:rsidR="005D1BA7" w:rsidP="0086489C" w:rsidRDefault="005D1BA7" w14:paraId="23D7226A" w14:textId="77777777">
      <w:pPr>
        <w:pStyle w:val="BodyText"/>
        <w:numPr>
          <w:ilvl w:val="0"/>
          <w:numId w:val="10"/>
        </w:numPr>
        <w:rPr>
          <w:rFonts w:cs="Arial"/>
          <w:sz w:val="24"/>
          <w:szCs w:val="24"/>
        </w:rPr>
      </w:pPr>
      <w:r w:rsidRPr="005D1BA7">
        <w:rPr>
          <w:rFonts w:cs="Arial"/>
          <w:sz w:val="24"/>
          <w:szCs w:val="24"/>
        </w:rPr>
        <w:t>Set and agree yearly budget with financing party</w:t>
      </w:r>
    </w:p>
    <w:p w:rsidRPr="005D1BA7" w:rsidR="005D1BA7" w:rsidP="0086489C" w:rsidRDefault="005D1BA7" w14:paraId="0F4FFC33" w14:textId="77777777">
      <w:pPr>
        <w:pStyle w:val="BodyText"/>
        <w:numPr>
          <w:ilvl w:val="0"/>
          <w:numId w:val="10"/>
        </w:numPr>
        <w:rPr>
          <w:rFonts w:cs="Arial"/>
          <w:sz w:val="24"/>
          <w:szCs w:val="24"/>
        </w:rPr>
      </w:pPr>
      <w:r w:rsidRPr="005D1BA7">
        <w:rPr>
          <w:rFonts w:cs="Arial"/>
          <w:sz w:val="24"/>
          <w:szCs w:val="24"/>
        </w:rPr>
        <w:t>Set and agree go-to-market/sales strategy with financing party</w:t>
      </w:r>
    </w:p>
    <w:p w:rsidRPr="005D1BA7" w:rsidR="005D1BA7" w:rsidP="0086489C" w:rsidRDefault="005D1BA7" w14:paraId="0A8AF324" w14:textId="77777777">
      <w:pPr>
        <w:pStyle w:val="BodyText"/>
        <w:numPr>
          <w:ilvl w:val="0"/>
          <w:numId w:val="10"/>
        </w:numPr>
        <w:rPr>
          <w:rFonts w:cs="Arial"/>
          <w:sz w:val="24"/>
          <w:szCs w:val="24"/>
        </w:rPr>
      </w:pPr>
      <w:r w:rsidRPr="005D1BA7">
        <w:rPr>
          <w:rFonts w:cs="Arial"/>
          <w:sz w:val="24"/>
          <w:szCs w:val="24"/>
        </w:rPr>
        <w:t>Follow MRV protocol</w:t>
      </w:r>
    </w:p>
    <w:p w:rsidRPr="005D1BA7" w:rsidR="005D1BA7" w:rsidP="0086489C" w:rsidRDefault="005D1BA7" w14:paraId="0F9E71EA" w14:textId="77777777">
      <w:pPr>
        <w:pStyle w:val="BodyText"/>
        <w:numPr>
          <w:ilvl w:val="0"/>
          <w:numId w:val="10"/>
        </w:numPr>
        <w:rPr>
          <w:rFonts w:cs="Arial"/>
          <w:sz w:val="24"/>
          <w:szCs w:val="24"/>
        </w:rPr>
      </w:pPr>
      <w:r w:rsidRPr="005D1BA7">
        <w:rPr>
          <w:rFonts w:cs="Arial"/>
          <w:sz w:val="24"/>
          <w:szCs w:val="24"/>
        </w:rPr>
        <w:t>Comply with environmental licenses and law</w:t>
      </w:r>
    </w:p>
    <w:p w:rsidRPr="005D1BA7" w:rsidR="005D1BA7" w:rsidP="0086489C" w:rsidRDefault="005D1BA7" w14:paraId="4C84DC93" w14:textId="77777777">
      <w:pPr>
        <w:pStyle w:val="BodyText"/>
        <w:numPr>
          <w:ilvl w:val="0"/>
          <w:numId w:val="10"/>
        </w:numPr>
        <w:rPr>
          <w:rFonts w:cs="Arial"/>
          <w:sz w:val="24"/>
          <w:szCs w:val="24"/>
        </w:rPr>
      </w:pPr>
      <w:r w:rsidRPr="005D1BA7">
        <w:rPr>
          <w:rFonts w:cs="Arial"/>
          <w:sz w:val="24"/>
          <w:szCs w:val="24"/>
        </w:rPr>
        <w:t>Follow nature-markets protocols/best practices</w:t>
      </w:r>
    </w:p>
    <w:p w:rsidRPr="005D1BA7" w:rsidR="005D1BA7" w:rsidP="005D1BA7" w:rsidRDefault="005D1BA7" w14:paraId="200EC095" w14:textId="77777777">
      <w:pPr>
        <w:pStyle w:val="BodyText"/>
        <w:rPr>
          <w:rFonts w:cs="Arial"/>
          <w:sz w:val="24"/>
          <w:szCs w:val="24"/>
        </w:rPr>
      </w:pPr>
      <w:r w:rsidRPr="005D1BA7">
        <w:rPr>
          <w:rFonts w:cs="Arial"/>
          <w:sz w:val="24"/>
          <w:szCs w:val="24"/>
        </w:rPr>
        <w:t>[</w:t>
      </w:r>
      <w:r w:rsidRPr="005D1BA7">
        <w:rPr>
          <w:rFonts w:cs="Arial"/>
          <w:b/>
          <w:bCs/>
          <w:sz w:val="24"/>
          <w:szCs w:val="24"/>
        </w:rPr>
        <w:t>Note: the project should be satisfied that it can meet key operating/reporting obligations under the financing agreement</w:t>
      </w:r>
      <w:r w:rsidRPr="005D1BA7">
        <w:rPr>
          <w:rFonts w:cs="Arial"/>
          <w:sz w:val="24"/>
          <w:szCs w:val="24"/>
        </w:rPr>
        <w:t xml:space="preserve">] </w:t>
      </w:r>
    </w:p>
    <w:p w:rsidRPr="005D1BA7" w:rsidR="005D1BA7" w:rsidP="005D1BA7" w:rsidRDefault="005D1BA7" w14:paraId="70FECB0C" w14:textId="77777777">
      <w:pPr>
        <w:pStyle w:val="BodyText"/>
        <w:rPr>
          <w:rFonts w:cs="Arial"/>
          <w:sz w:val="24"/>
          <w:szCs w:val="24"/>
        </w:rPr>
      </w:pPr>
      <w:r w:rsidRPr="005D1BA7">
        <w:rPr>
          <w:rFonts w:cs="Arial"/>
          <w:sz w:val="24"/>
          <w:szCs w:val="24"/>
        </w:rPr>
        <w:t>Governance</w:t>
      </w:r>
    </w:p>
    <w:p w:rsidRPr="005D1BA7" w:rsidR="005D1BA7" w:rsidP="0086489C" w:rsidRDefault="005D1BA7" w14:paraId="79C09107" w14:textId="77777777">
      <w:pPr>
        <w:pStyle w:val="BodyText"/>
        <w:numPr>
          <w:ilvl w:val="0"/>
          <w:numId w:val="11"/>
        </w:numPr>
        <w:rPr>
          <w:rFonts w:cs="Arial"/>
          <w:sz w:val="24"/>
          <w:szCs w:val="24"/>
        </w:rPr>
      </w:pPr>
      <w:r w:rsidRPr="005D1BA7">
        <w:rPr>
          <w:rFonts w:cs="Arial"/>
          <w:sz w:val="24"/>
          <w:szCs w:val="24"/>
        </w:rPr>
        <w:t>Structure chart</w:t>
      </w:r>
    </w:p>
    <w:p w:rsidRPr="005D1BA7" w:rsidR="005D1BA7" w:rsidP="0086489C" w:rsidRDefault="005D1BA7" w14:paraId="6B88BB8B" w14:textId="77777777">
      <w:pPr>
        <w:pStyle w:val="BodyText"/>
        <w:numPr>
          <w:ilvl w:val="0"/>
          <w:numId w:val="11"/>
        </w:numPr>
        <w:rPr>
          <w:rFonts w:cs="Arial"/>
          <w:sz w:val="24"/>
          <w:szCs w:val="24"/>
        </w:rPr>
      </w:pPr>
      <w:r w:rsidRPr="005D1BA7">
        <w:rPr>
          <w:rFonts w:cs="Arial"/>
          <w:sz w:val="24"/>
          <w:szCs w:val="24"/>
        </w:rPr>
        <w:t>Core governance documents (e.g. shareholder agreement, members’ agreement, participation agreement)</w:t>
      </w:r>
    </w:p>
    <w:p w:rsidRPr="005D1BA7" w:rsidR="005D1BA7" w:rsidP="0086489C" w:rsidRDefault="005D1BA7" w14:paraId="778FA307" w14:textId="77777777">
      <w:pPr>
        <w:pStyle w:val="BodyText"/>
        <w:numPr>
          <w:ilvl w:val="0"/>
          <w:numId w:val="11"/>
        </w:numPr>
        <w:rPr>
          <w:rFonts w:cs="Arial"/>
          <w:sz w:val="24"/>
          <w:szCs w:val="24"/>
        </w:rPr>
      </w:pPr>
      <w:r w:rsidRPr="005D1BA7">
        <w:rPr>
          <w:rFonts w:cs="Arial"/>
          <w:sz w:val="24"/>
          <w:szCs w:val="24"/>
        </w:rPr>
        <w:t xml:space="preserve">Project insurance documents (if available): </w:t>
      </w:r>
    </w:p>
    <w:p w:rsidRPr="005D1BA7" w:rsidR="005D1BA7" w:rsidP="0086489C" w:rsidRDefault="005D1BA7" w14:paraId="5C6E3429" w14:textId="77777777">
      <w:pPr>
        <w:pStyle w:val="BodyText"/>
        <w:numPr>
          <w:ilvl w:val="1"/>
          <w:numId w:val="11"/>
        </w:numPr>
        <w:rPr>
          <w:rFonts w:cs="Arial"/>
          <w:sz w:val="24"/>
          <w:szCs w:val="24"/>
        </w:rPr>
      </w:pPr>
      <w:r w:rsidRPr="005D1BA7">
        <w:rPr>
          <w:rFonts w:cs="Arial"/>
          <w:sz w:val="24"/>
          <w:szCs w:val="24"/>
        </w:rPr>
        <w:t>Environmental risks</w:t>
      </w:r>
    </w:p>
    <w:p w:rsidRPr="005D1BA7" w:rsidR="005D1BA7" w:rsidP="0086489C" w:rsidRDefault="005D1BA7" w14:paraId="0AD3E309" w14:textId="77777777">
      <w:pPr>
        <w:pStyle w:val="BodyText"/>
        <w:numPr>
          <w:ilvl w:val="1"/>
          <w:numId w:val="11"/>
        </w:numPr>
        <w:rPr>
          <w:rFonts w:cs="Arial"/>
          <w:sz w:val="24"/>
          <w:szCs w:val="24"/>
        </w:rPr>
      </w:pPr>
      <w:r w:rsidRPr="005D1BA7">
        <w:rPr>
          <w:rFonts w:cs="Arial"/>
          <w:sz w:val="24"/>
          <w:szCs w:val="24"/>
        </w:rPr>
        <w:t>Professional indemnity</w:t>
      </w:r>
    </w:p>
    <w:p w:rsidRPr="005D1BA7" w:rsidR="005D1BA7" w:rsidP="0086489C" w:rsidRDefault="005D1BA7" w14:paraId="7DB99773" w14:textId="77777777">
      <w:pPr>
        <w:pStyle w:val="BodyText"/>
        <w:numPr>
          <w:ilvl w:val="1"/>
          <w:numId w:val="11"/>
        </w:numPr>
        <w:rPr>
          <w:rFonts w:cs="Arial"/>
          <w:sz w:val="24"/>
          <w:szCs w:val="24"/>
        </w:rPr>
      </w:pPr>
      <w:r w:rsidRPr="005D1BA7">
        <w:rPr>
          <w:rFonts w:cs="Arial"/>
          <w:sz w:val="24"/>
          <w:szCs w:val="24"/>
        </w:rPr>
        <w:t>Corporate insurances</w:t>
      </w:r>
    </w:p>
    <w:p w:rsidRPr="005D1BA7" w:rsidR="005D1BA7" w:rsidP="0086489C" w:rsidRDefault="005D1BA7" w14:paraId="53F4060C" w14:textId="77777777">
      <w:pPr>
        <w:pStyle w:val="BodyText"/>
        <w:numPr>
          <w:ilvl w:val="0"/>
          <w:numId w:val="11"/>
        </w:numPr>
        <w:rPr>
          <w:rFonts w:cs="Arial"/>
          <w:sz w:val="24"/>
          <w:szCs w:val="24"/>
        </w:rPr>
      </w:pPr>
      <w:r w:rsidRPr="005D1BA7">
        <w:rPr>
          <w:rFonts w:cs="Arial"/>
          <w:sz w:val="24"/>
          <w:szCs w:val="24"/>
        </w:rPr>
        <w:t>Details of any planning or licenses already obtained</w:t>
      </w:r>
    </w:p>
    <w:p w:rsidRPr="005D1BA7" w:rsidR="005D1BA7" w:rsidP="0086489C" w:rsidRDefault="005D1BA7" w14:paraId="5398CA28" w14:textId="77777777">
      <w:pPr>
        <w:pStyle w:val="BodyText"/>
        <w:numPr>
          <w:ilvl w:val="0"/>
          <w:numId w:val="11"/>
        </w:numPr>
        <w:rPr>
          <w:rFonts w:cs="Arial"/>
          <w:sz w:val="24"/>
          <w:szCs w:val="24"/>
        </w:rPr>
      </w:pPr>
      <w:r w:rsidRPr="005D1BA7">
        <w:rPr>
          <w:rFonts w:cs="Arial"/>
          <w:sz w:val="24"/>
          <w:szCs w:val="24"/>
        </w:rPr>
        <w:t>Detail risk register and mitigation strategies</w:t>
      </w:r>
    </w:p>
    <w:p w:rsidRPr="005D1BA7" w:rsidR="005D1BA7" w:rsidP="0086489C" w:rsidRDefault="005D1BA7" w14:paraId="27904B88" w14:textId="77777777">
      <w:pPr>
        <w:pStyle w:val="BodyText"/>
        <w:numPr>
          <w:ilvl w:val="0"/>
          <w:numId w:val="11"/>
        </w:numPr>
        <w:rPr>
          <w:rFonts w:cs="Arial"/>
          <w:sz w:val="24"/>
          <w:szCs w:val="24"/>
        </w:rPr>
      </w:pPr>
      <w:r w:rsidRPr="005D1BA7">
        <w:rPr>
          <w:rFonts w:cs="Arial"/>
          <w:sz w:val="24"/>
          <w:szCs w:val="24"/>
        </w:rPr>
        <w:t>Detail any stakeholder engagement plan or activities carried out</w:t>
      </w:r>
    </w:p>
    <w:p w:rsidRPr="005D1BA7" w:rsidR="005D1BA7" w:rsidP="005D1BA7" w:rsidRDefault="005D1BA7" w14:paraId="65AE6291" w14:textId="77777777">
      <w:pPr>
        <w:pStyle w:val="BodyText"/>
        <w:rPr>
          <w:rFonts w:cs="Arial"/>
          <w:sz w:val="24"/>
          <w:szCs w:val="24"/>
        </w:rPr>
      </w:pPr>
      <w:r w:rsidRPr="005D1BA7">
        <w:rPr>
          <w:rFonts w:cs="Arial"/>
          <w:sz w:val="24"/>
          <w:szCs w:val="24"/>
        </w:rPr>
        <w:t>[</w:t>
      </w:r>
      <w:r w:rsidRPr="005D1BA7">
        <w:rPr>
          <w:rFonts w:cs="Arial"/>
          <w:b/>
          <w:bCs/>
          <w:sz w:val="24"/>
          <w:szCs w:val="24"/>
        </w:rPr>
        <w:t>Note: depending on the size, complexity and activity of the project there may be a range of available documentation and not all document types will be required in every case</w:t>
      </w:r>
      <w:r w:rsidRPr="005D1BA7">
        <w:rPr>
          <w:rFonts w:cs="Arial"/>
          <w:sz w:val="24"/>
          <w:szCs w:val="24"/>
        </w:rPr>
        <w:t>]</w:t>
      </w:r>
    </w:p>
    <w:p w:rsidRPr="005D1BA7" w:rsidR="005D1BA7" w:rsidP="005D1BA7" w:rsidRDefault="005D1BA7" w14:paraId="6E083D6C" w14:textId="77777777">
      <w:pPr>
        <w:pStyle w:val="BodyText"/>
        <w:rPr>
          <w:rFonts w:cs="Arial"/>
          <w:sz w:val="24"/>
          <w:szCs w:val="24"/>
        </w:rPr>
      </w:pPr>
      <w:r w:rsidRPr="005D1BA7">
        <w:rPr>
          <w:rFonts w:cs="Arial"/>
          <w:sz w:val="24"/>
          <w:szCs w:val="24"/>
        </w:rPr>
        <w:t>MRV and land protocol</w:t>
      </w:r>
    </w:p>
    <w:p w:rsidRPr="005D1BA7" w:rsidR="005D1BA7" w:rsidP="0086489C" w:rsidRDefault="005D1BA7" w14:paraId="4D2955E3" w14:textId="77777777">
      <w:pPr>
        <w:pStyle w:val="BodyText"/>
        <w:numPr>
          <w:ilvl w:val="0"/>
          <w:numId w:val="12"/>
        </w:numPr>
        <w:rPr>
          <w:rFonts w:cs="Arial"/>
          <w:sz w:val="24"/>
          <w:szCs w:val="24"/>
        </w:rPr>
      </w:pPr>
      <w:r w:rsidRPr="005D1BA7">
        <w:rPr>
          <w:rFonts w:cs="Arial"/>
          <w:sz w:val="24"/>
          <w:szCs w:val="24"/>
        </w:rPr>
        <w:lastRenderedPageBreak/>
        <w:t>Detail relevant land on which project takes place</w:t>
      </w:r>
    </w:p>
    <w:p w:rsidRPr="005D1BA7" w:rsidR="005D1BA7" w:rsidP="0086489C" w:rsidRDefault="005D1BA7" w14:paraId="45D0D6D5" w14:textId="77777777">
      <w:pPr>
        <w:pStyle w:val="BodyText"/>
        <w:numPr>
          <w:ilvl w:val="0"/>
          <w:numId w:val="12"/>
        </w:numPr>
        <w:rPr>
          <w:rFonts w:cs="Arial"/>
          <w:sz w:val="24"/>
          <w:szCs w:val="24"/>
        </w:rPr>
      </w:pPr>
      <w:r w:rsidRPr="005D1BA7">
        <w:rPr>
          <w:rFonts w:cs="Arial"/>
          <w:sz w:val="24"/>
          <w:szCs w:val="24"/>
        </w:rPr>
        <w:t>List of landowning, leasing or licencing agreements in place</w:t>
      </w:r>
    </w:p>
    <w:p w:rsidRPr="005D1BA7" w:rsidR="005D1BA7" w:rsidP="0086489C" w:rsidRDefault="005D1BA7" w14:paraId="77CE7C65" w14:textId="77777777">
      <w:pPr>
        <w:pStyle w:val="BodyText"/>
        <w:numPr>
          <w:ilvl w:val="0"/>
          <w:numId w:val="12"/>
        </w:numPr>
        <w:rPr>
          <w:rFonts w:cs="Arial"/>
          <w:sz w:val="24"/>
          <w:szCs w:val="24"/>
        </w:rPr>
      </w:pPr>
      <w:r w:rsidRPr="005D1BA7">
        <w:rPr>
          <w:rFonts w:cs="Arial"/>
          <w:sz w:val="24"/>
          <w:szCs w:val="24"/>
        </w:rPr>
        <w:t>List relevant Natural Capital standards and methodologies</w:t>
      </w:r>
    </w:p>
    <w:p w:rsidRPr="005D1BA7" w:rsidR="005D1BA7" w:rsidP="0086489C" w:rsidRDefault="005D1BA7" w14:paraId="478738C9" w14:textId="77777777">
      <w:pPr>
        <w:pStyle w:val="BodyText"/>
        <w:numPr>
          <w:ilvl w:val="0"/>
          <w:numId w:val="12"/>
        </w:numPr>
        <w:rPr>
          <w:rFonts w:cs="Arial"/>
          <w:sz w:val="24"/>
          <w:szCs w:val="24"/>
        </w:rPr>
      </w:pPr>
      <w:r w:rsidRPr="005D1BA7">
        <w:rPr>
          <w:rFonts w:cs="Arial"/>
          <w:sz w:val="24"/>
          <w:szCs w:val="24"/>
        </w:rPr>
        <w:t>List key registries at which units/credits will be registered</w:t>
      </w:r>
    </w:p>
    <w:p w:rsidRPr="005D1BA7" w:rsidR="005D1BA7" w:rsidP="0086489C" w:rsidRDefault="005D1BA7" w14:paraId="299A47DE" w14:textId="77777777">
      <w:pPr>
        <w:pStyle w:val="BodyText"/>
        <w:numPr>
          <w:ilvl w:val="0"/>
          <w:numId w:val="12"/>
        </w:numPr>
        <w:rPr>
          <w:rFonts w:cs="Arial"/>
          <w:sz w:val="24"/>
          <w:szCs w:val="24"/>
        </w:rPr>
      </w:pPr>
      <w:r w:rsidRPr="005D1BA7">
        <w:rPr>
          <w:rFonts w:cs="Arial"/>
          <w:sz w:val="24"/>
          <w:szCs w:val="24"/>
        </w:rPr>
        <w:t>Details of any Natural Capital project design documents (whether in draft, registered or validated)</w:t>
      </w:r>
    </w:p>
    <w:p w:rsidRPr="005D1BA7" w:rsidR="005D1BA7" w:rsidP="0086489C" w:rsidRDefault="005D1BA7" w14:paraId="1EC3E91D" w14:textId="77777777">
      <w:pPr>
        <w:pStyle w:val="BodyText"/>
        <w:numPr>
          <w:ilvl w:val="0"/>
          <w:numId w:val="12"/>
        </w:numPr>
        <w:rPr>
          <w:rFonts w:cs="Arial"/>
          <w:sz w:val="24"/>
          <w:szCs w:val="24"/>
        </w:rPr>
      </w:pPr>
      <w:r w:rsidRPr="005D1BA7">
        <w:rPr>
          <w:rFonts w:cs="Arial"/>
          <w:sz w:val="24"/>
          <w:szCs w:val="24"/>
        </w:rPr>
        <w:t>List key MRV partners and agreed terms for the provision of MRV services</w:t>
      </w:r>
    </w:p>
    <w:p w:rsidRPr="005D1BA7" w:rsidR="005D1BA7" w:rsidP="0086489C" w:rsidRDefault="005D1BA7" w14:paraId="5CD2D2BA" w14:textId="77777777">
      <w:pPr>
        <w:pStyle w:val="BodyText"/>
        <w:numPr>
          <w:ilvl w:val="0"/>
          <w:numId w:val="12"/>
        </w:numPr>
        <w:rPr>
          <w:rFonts w:cs="Arial"/>
          <w:sz w:val="24"/>
          <w:szCs w:val="24"/>
        </w:rPr>
      </w:pPr>
      <w:r w:rsidRPr="005D1BA7">
        <w:rPr>
          <w:rFonts w:cs="Arial"/>
          <w:sz w:val="24"/>
          <w:szCs w:val="24"/>
        </w:rPr>
        <w:t>List relevant benchmarks/market practice codes with which the project complies</w:t>
      </w:r>
    </w:p>
    <w:p w:rsidRPr="005D1BA7" w:rsidR="005D1BA7" w:rsidP="0086489C" w:rsidRDefault="005D1BA7" w14:paraId="1EEB1791" w14:textId="504FEA26">
      <w:pPr>
        <w:pStyle w:val="BodyText"/>
        <w:numPr>
          <w:ilvl w:val="0"/>
          <w:numId w:val="12"/>
        </w:numPr>
        <w:rPr>
          <w:rFonts w:cs="Arial"/>
          <w:sz w:val="24"/>
          <w:szCs w:val="24"/>
        </w:rPr>
      </w:pPr>
      <w:r w:rsidRPr="005D1BA7">
        <w:rPr>
          <w:rFonts w:cs="Arial"/>
          <w:sz w:val="24"/>
          <w:szCs w:val="24"/>
        </w:rPr>
        <w:t xml:space="preserve">List any relevant baseline and modelling surveys carried out on the </w:t>
      </w:r>
      <w:r w:rsidRPr="005D1BA7" w:rsidR="00E565B9">
        <w:rPr>
          <w:rFonts w:cs="Arial"/>
          <w:sz w:val="24"/>
          <w:szCs w:val="24"/>
        </w:rPr>
        <w:t>project,</w:t>
      </w:r>
      <w:r w:rsidRPr="005D1BA7">
        <w:rPr>
          <w:rFonts w:cs="Arial"/>
          <w:sz w:val="24"/>
          <w:szCs w:val="24"/>
        </w:rPr>
        <w:t xml:space="preserve"> together with any Ecosystem Service valuation reports</w:t>
      </w:r>
    </w:p>
    <w:p w:rsidRPr="005D1BA7" w:rsidR="005D1BA7" w:rsidP="005D1BA7" w:rsidRDefault="005D1BA7" w14:paraId="3BF3E207" w14:textId="77777777">
      <w:pPr>
        <w:pStyle w:val="BodyText"/>
        <w:rPr>
          <w:rFonts w:cs="Arial"/>
          <w:sz w:val="24"/>
          <w:szCs w:val="24"/>
        </w:rPr>
      </w:pPr>
      <w:r w:rsidRPr="005D1BA7">
        <w:rPr>
          <w:rFonts w:cs="Arial"/>
          <w:b/>
          <w:bCs/>
          <w:sz w:val="24"/>
          <w:szCs w:val="24"/>
        </w:rPr>
        <w:t>[Note: for some Natural Capital types (e.g. NFM) there will be very limited information as to standards/methodologies/registries; for other more mature markets, more information will be available; the project developer may own the land, lease the land or licence its use]</w:t>
      </w:r>
      <w:r w:rsidRPr="005D1BA7">
        <w:rPr>
          <w:rFonts w:cs="Arial"/>
          <w:sz w:val="24"/>
          <w:szCs w:val="24"/>
        </w:rPr>
        <w:t xml:space="preserve"> Team &amp; resources</w:t>
      </w:r>
    </w:p>
    <w:p w:rsidRPr="005D1BA7" w:rsidR="005D1BA7" w:rsidP="0086489C" w:rsidRDefault="005D1BA7" w14:paraId="163303E8" w14:textId="77777777">
      <w:pPr>
        <w:pStyle w:val="BodyText"/>
        <w:numPr>
          <w:ilvl w:val="0"/>
          <w:numId w:val="13"/>
        </w:numPr>
        <w:rPr>
          <w:rFonts w:cs="Arial"/>
          <w:sz w:val="24"/>
          <w:szCs w:val="24"/>
        </w:rPr>
      </w:pPr>
      <w:r w:rsidRPr="005D1BA7">
        <w:rPr>
          <w:rFonts w:cs="Arial"/>
          <w:sz w:val="24"/>
          <w:szCs w:val="24"/>
        </w:rPr>
        <w:t>List key team members with relevant expertise for project delivery</w:t>
      </w:r>
    </w:p>
    <w:p w:rsidRPr="005D1BA7" w:rsidR="005D1BA7" w:rsidP="0086489C" w:rsidRDefault="005D1BA7" w14:paraId="3E299B32" w14:textId="77777777">
      <w:pPr>
        <w:pStyle w:val="BodyText"/>
        <w:numPr>
          <w:ilvl w:val="0"/>
          <w:numId w:val="13"/>
        </w:numPr>
        <w:rPr>
          <w:rFonts w:cs="Arial"/>
          <w:sz w:val="24"/>
          <w:szCs w:val="24"/>
        </w:rPr>
      </w:pPr>
      <w:r w:rsidRPr="005D1BA7">
        <w:rPr>
          <w:rFonts w:cs="Arial"/>
          <w:sz w:val="24"/>
          <w:szCs w:val="24"/>
        </w:rPr>
        <w:t>List any key contracts (and hold relevant documents) for any critical 3rd party contracts for project delivery</w:t>
      </w:r>
    </w:p>
    <w:p w:rsidRPr="005D1BA7" w:rsidR="005D1BA7" w:rsidP="005D1BA7" w:rsidRDefault="005D1BA7" w14:paraId="5D33A4AE" w14:textId="77777777">
      <w:pPr>
        <w:pStyle w:val="BodyText"/>
        <w:rPr>
          <w:rFonts w:cs="Arial"/>
          <w:sz w:val="24"/>
          <w:szCs w:val="24"/>
        </w:rPr>
      </w:pPr>
      <w:r w:rsidRPr="005D1BA7">
        <w:rPr>
          <w:rFonts w:cs="Arial"/>
          <w:b/>
          <w:bCs/>
          <w:sz w:val="24"/>
          <w:szCs w:val="24"/>
        </w:rPr>
        <w:t>[Note: some projects will have internal delivery capability; others will be reliant on 3rd party capabilities]</w:t>
      </w:r>
    </w:p>
    <w:p w:rsidRPr="005D1BA7" w:rsidR="005D1BA7" w:rsidP="001720D6" w:rsidRDefault="005D1BA7" w14:paraId="2FECF8C8" w14:textId="77777777">
      <w:pPr>
        <w:rPr>
          <w:rFonts w:ascii="Arial" w:hAnsi="Arial" w:cs="Arial"/>
          <w:sz w:val="24"/>
          <w:szCs w:val="24"/>
        </w:rPr>
      </w:pPr>
    </w:p>
    <w:sectPr w:rsidRPr="005D1BA7" w:rsidR="005D1BA7" w:rsidSect="005D1BA7">
      <w:pgSz w:w="16838" w:h="11906" w:orient="landscape" w:code="9"/>
      <w:pgMar w:top="720" w:right="2160" w:bottom="720" w:left="635" w:header="709" w:footer="3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64828" w:rsidP="00864828" w:rsidRDefault="00864828" w14:paraId="0A120799" w14:textId="77777777">
      <w:pPr>
        <w:spacing w:after="0" w:line="240" w:lineRule="auto"/>
      </w:pPr>
      <w:r>
        <w:separator/>
      </w:r>
    </w:p>
  </w:endnote>
  <w:endnote w:type="continuationSeparator" w:id="0">
    <w:p w:rsidR="00864828" w:rsidP="00864828" w:rsidRDefault="00864828" w14:paraId="6776BE16"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64828" w:rsidRDefault="00864828" w14:paraId="0197B45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64828" w:rsidRDefault="00864828" w14:paraId="4676F30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64828" w:rsidRDefault="00864828" w14:paraId="7F3A0E57"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64828" w:rsidP="00864828" w:rsidRDefault="00864828" w14:paraId="2BA6D035" w14:textId="77777777">
      <w:pPr>
        <w:spacing w:after="0" w:line="240" w:lineRule="auto"/>
      </w:pPr>
      <w:r>
        <w:separator/>
      </w:r>
    </w:p>
  </w:footnote>
  <w:footnote w:type="continuationSeparator" w:id="0">
    <w:p w:rsidR="00864828" w:rsidP="00864828" w:rsidRDefault="00864828" w14:paraId="7C007E1B"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C56EE"/>
    <w:multiLevelType w:val="multilevel"/>
    <w:tmpl w:val="6150A2CC"/>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038D6417"/>
    <w:multiLevelType w:val="hybridMultilevel"/>
    <w:tmpl w:val="2AF2E140"/>
    <w:lvl w:ilvl="0" w:tplc="4B989D70">
      <w:start w:val="1"/>
      <w:numFmt w:val="decimal"/>
      <w:lvlText w:val="9.%1"/>
      <w:lvlJc w:val="center"/>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7D359BA"/>
    <w:multiLevelType w:val="hybridMultilevel"/>
    <w:tmpl w:val="E070C58A"/>
    <w:lvl w:ilvl="0" w:tplc="08090001">
      <w:start w:val="1"/>
      <w:numFmt w:val="bullet"/>
      <w:lvlText w:val=""/>
      <w:lvlJc w:val="left"/>
      <w:pPr>
        <w:ind w:left="1500" w:hanging="360"/>
      </w:pPr>
      <w:rPr>
        <w:rFonts w:hint="default" w:ascii="Symbol" w:hAnsi="Symbol"/>
      </w:rPr>
    </w:lvl>
    <w:lvl w:ilvl="1" w:tplc="08090003" w:tentative="1">
      <w:start w:val="1"/>
      <w:numFmt w:val="bullet"/>
      <w:lvlText w:val="o"/>
      <w:lvlJc w:val="left"/>
      <w:pPr>
        <w:ind w:left="2220" w:hanging="360"/>
      </w:pPr>
      <w:rPr>
        <w:rFonts w:hint="default" w:ascii="Courier New" w:hAnsi="Courier New" w:cs="Courier New"/>
      </w:rPr>
    </w:lvl>
    <w:lvl w:ilvl="2" w:tplc="08090005" w:tentative="1">
      <w:start w:val="1"/>
      <w:numFmt w:val="bullet"/>
      <w:lvlText w:val=""/>
      <w:lvlJc w:val="left"/>
      <w:pPr>
        <w:ind w:left="2940" w:hanging="360"/>
      </w:pPr>
      <w:rPr>
        <w:rFonts w:hint="default" w:ascii="Wingdings" w:hAnsi="Wingdings"/>
      </w:rPr>
    </w:lvl>
    <w:lvl w:ilvl="3" w:tplc="08090001" w:tentative="1">
      <w:start w:val="1"/>
      <w:numFmt w:val="bullet"/>
      <w:lvlText w:val=""/>
      <w:lvlJc w:val="left"/>
      <w:pPr>
        <w:ind w:left="3660" w:hanging="360"/>
      </w:pPr>
      <w:rPr>
        <w:rFonts w:hint="default" w:ascii="Symbol" w:hAnsi="Symbol"/>
      </w:rPr>
    </w:lvl>
    <w:lvl w:ilvl="4" w:tplc="08090003" w:tentative="1">
      <w:start w:val="1"/>
      <w:numFmt w:val="bullet"/>
      <w:lvlText w:val="o"/>
      <w:lvlJc w:val="left"/>
      <w:pPr>
        <w:ind w:left="4380" w:hanging="360"/>
      </w:pPr>
      <w:rPr>
        <w:rFonts w:hint="default" w:ascii="Courier New" w:hAnsi="Courier New" w:cs="Courier New"/>
      </w:rPr>
    </w:lvl>
    <w:lvl w:ilvl="5" w:tplc="08090005" w:tentative="1">
      <w:start w:val="1"/>
      <w:numFmt w:val="bullet"/>
      <w:lvlText w:val=""/>
      <w:lvlJc w:val="left"/>
      <w:pPr>
        <w:ind w:left="5100" w:hanging="360"/>
      </w:pPr>
      <w:rPr>
        <w:rFonts w:hint="default" w:ascii="Wingdings" w:hAnsi="Wingdings"/>
      </w:rPr>
    </w:lvl>
    <w:lvl w:ilvl="6" w:tplc="08090001" w:tentative="1">
      <w:start w:val="1"/>
      <w:numFmt w:val="bullet"/>
      <w:lvlText w:val=""/>
      <w:lvlJc w:val="left"/>
      <w:pPr>
        <w:ind w:left="5820" w:hanging="360"/>
      </w:pPr>
      <w:rPr>
        <w:rFonts w:hint="default" w:ascii="Symbol" w:hAnsi="Symbol"/>
      </w:rPr>
    </w:lvl>
    <w:lvl w:ilvl="7" w:tplc="08090003" w:tentative="1">
      <w:start w:val="1"/>
      <w:numFmt w:val="bullet"/>
      <w:lvlText w:val="o"/>
      <w:lvlJc w:val="left"/>
      <w:pPr>
        <w:ind w:left="6540" w:hanging="360"/>
      </w:pPr>
      <w:rPr>
        <w:rFonts w:hint="default" w:ascii="Courier New" w:hAnsi="Courier New" w:cs="Courier New"/>
      </w:rPr>
    </w:lvl>
    <w:lvl w:ilvl="8" w:tplc="08090005" w:tentative="1">
      <w:start w:val="1"/>
      <w:numFmt w:val="bullet"/>
      <w:lvlText w:val=""/>
      <w:lvlJc w:val="left"/>
      <w:pPr>
        <w:ind w:left="7260" w:hanging="360"/>
      </w:pPr>
      <w:rPr>
        <w:rFonts w:hint="default" w:ascii="Wingdings" w:hAnsi="Wingdings"/>
      </w:rPr>
    </w:lvl>
  </w:abstractNum>
  <w:abstractNum w:abstractNumId="3" w15:restartNumberingAfterBreak="0">
    <w:nsid w:val="0A01076B"/>
    <w:multiLevelType w:val="hybridMultilevel"/>
    <w:tmpl w:val="90E2D4A6"/>
    <w:lvl w:ilvl="0" w:tplc="08090001">
      <w:start w:val="1"/>
      <w:numFmt w:val="bullet"/>
      <w:lvlText w:val=""/>
      <w:lvlJc w:val="left"/>
      <w:pPr>
        <w:ind w:left="1440" w:hanging="360"/>
      </w:pPr>
      <w:rPr>
        <w:rFonts w:hint="default" w:ascii="Symbol" w:hAnsi="Symbol"/>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4" w15:restartNumberingAfterBreak="0">
    <w:nsid w:val="0A9A7079"/>
    <w:multiLevelType w:val="multilevel"/>
    <w:tmpl w:val="38C2D34E"/>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0F670BAA"/>
    <w:multiLevelType w:val="hybridMultilevel"/>
    <w:tmpl w:val="485449C4"/>
    <w:lvl w:ilvl="0" w:tplc="08090001">
      <w:start w:val="1"/>
      <w:numFmt w:val="bullet"/>
      <w:lvlText w:val=""/>
      <w:lvlJc w:val="left"/>
      <w:pPr>
        <w:ind w:left="1440" w:hanging="360"/>
      </w:pPr>
      <w:rPr>
        <w:rFonts w:hint="default" w:ascii="Symbol" w:hAnsi="Symbol"/>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6" w15:restartNumberingAfterBreak="0">
    <w:nsid w:val="11714479"/>
    <w:multiLevelType w:val="hybridMultilevel"/>
    <w:tmpl w:val="54D297E6"/>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7" w15:restartNumberingAfterBreak="0">
    <w:nsid w:val="1410B78C"/>
    <w:multiLevelType w:val="hybridMultilevel"/>
    <w:tmpl w:val="48FC3960"/>
    <w:lvl w:ilvl="0" w:tplc="71985DD8">
      <w:start w:val="1"/>
      <w:numFmt w:val="bullet"/>
      <w:lvlText w:val=""/>
      <w:lvlJc w:val="left"/>
      <w:pPr>
        <w:ind w:left="720" w:hanging="360"/>
      </w:pPr>
      <w:rPr>
        <w:rFonts w:hint="default" w:ascii="Symbol" w:hAnsi="Symbol"/>
      </w:rPr>
    </w:lvl>
    <w:lvl w:ilvl="1" w:tplc="B76C2198">
      <w:start w:val="1"/>
      <w:numFmt w:val="bullet"/>
      <w:lvlText w:val="o"/>
      <w:lvlJc w:val="left"/>
      <w:pPr>
        <w:ind w:left="1440" w:hanging="360"/>
      </w:pPr>
      <w:rPr>
        <w:rFonts w:hint="default" w:ascii="Courier New" w:hAnsi="Courier New"/>
      </w:rPr>
    </w:lvl>
    <w:lvl w:ilvl="2" w:tplc="1E96A4A4">
      <w:start w:val="1"/>
      <w:numFmt w:val="bullet"/>
      <w:lvlText w:val=""/>
      <w:lvlJc w:val="left"/>
      <w:pPr>
        <w:ind w:left="2160" w:hanging="360"/>
      </w:pPr>
      <w:rPr>
        <w:rFonts w:hint="default" w:ascii="Wingdings" w:hAnsi="Wingdings"/>
      </w:rPr>
    </w:lvl>
    <w:lvl w:ilvl="3" w:tplc="A8984F32">
      <w:start w:val="1"/>
      <w:numFmt w:val="bullet"/>
      <w:lvlText w:val=""/>
      <w:lvlJc w:val="left"/>
      <w:pPr>
        <w:ind w:left="2880" w:hanging="360"/>
      </w:pPr>
      <w:rPr>
        <w:rFonts w:hint="default" w:ascii="Symbol" w:hAnsi="Symbol"/>
      </w:rPr>
    </w:lvl>
    <w:lvl w:ilvl="4" w:tplc="AAEA657E">
      <w:start w:val="1"/>
      <w:numFmt w:val="bullet"/>
      <w:lvlText w:val="o"/>
      <w:lvlJc w:val="left"/>
      <w:pPr>
        <w:ind w:left="3600" w:hanging="360"/>
      </w:pPr>
      <w:rPr>
        <w:rFonts w:hint="default" w:ascii="Courier New" w:hAnsi="Courier New"/>
      </w:rPr>
    </w:lvl>
    <w:lvl w:ilvl="5" w:tplc="3398DFCC">
      <w:start w:val="1"/>
      <w:numFmt w:val="bullet"/>
      <w:lvlText w:val=""/>
      <w:lvlJc w:val="left"/>
      <w:pPr>
        <w:ind w:left="4320" w:hanging="360"/>
      </w:pPr>
      <w:rPr>
        <w:rFonts w:hint="default" w:ascii="Wingdings" w:hAnsi="Wingdings"/>
      </w:rPr>
    </w:lvl>
    <w:lvl w:ilvl="6" w:tplc="3B220D4E">
      <w:start w:val="1"/>
      <w:numFmt w:val="bullet"/>
      <w:lvlText w:val=""/>
      <w:lvlJc w:val="left"/>
      <w:pPr>
        <w:ind w:left="5040" w:hanging="360"/>
      </w:pPr>
      <w:rPr>
        <w:rFonts w:hint="default" w:ascii="Symbol" w:hAnsi="Symbol"/>
      </w:rPr>
    </w:lvl>
    <w:lvl w:ilvl="7" w:tplc="E8EA1A1A">
      <w:start w:val="1"/>
      <w:numFmt w:val="bullet"/>
      <w:lvlText w:val="o"/>
      <w:lvlJc w:val="left"/>
      <w:pPr>
        <w:ind w:left="5760" w:hanging="360"/>
      </w:pPr>
      <w:rPr>
        <w:rFonts w:hint="default" w:ascii="Courier New" w:hAnsi="Courier New"/>
      </w:rPr>
    </w:lvl>
    <w:lvl w:ilvl="8" w:tplc="AA54CAAE">
      <w:start w:val="1"/>
      <w:numFmt w:val="bullet"/>
      <w:lvlText w:val=""/>
      <w:lvlJc w:val="left"/>
      <w:pPr>
        <w:ind w:left="6480" w:hanging="360"/>
      </w:pPr>
      <w:rPr>
        <w:rFonts w:hint="default" w:ascii="Wingdings" w:hAnsi="Wingdings"/>
      </w:rPr>
    </w:lvl>
  </w:abstractNum>
  <w:abstractNum w:abstractNumId="8" w15:restartNumberingAfterBreak="0">
    <w:nsid w:val="1B611F2B"/>
    <w:multiLevelType w:val="hybridMultilevel"/>
    <w:tmpl w:val="F3EE78D4"/>
    <w:lvl w:ilvl="0" w:tplc="2D1E27A2">
      <w:start w:val="1"/>
      <w:numFmt w:val="decimal"/>
      <w:lvlText w:val="7.%1"/>
      <w:lvlJc w:val="center"/>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E1F8960"/>
    <w:multiLevelType w:val="hybridMultilevel"/>
    <w:tmpl w:val="96A0171C"/>
    <w:lvl w:ilvl="0" w:tplc="FADEACA6">
      <w:start w:val="1"/>
      <w:numFmt w:val="bullet"/>
      <w:lvlText w:val=""/>
      <w:lvlJc w:val="left"/>
      <w:pPr>
        <w:ind w:left="720" w:hanging="360"/>
      </w:pPr>
      <w:rPr>
        <w:rFonts w:hint="default" w:ascii="Symbol" w:hAnsi="Symbol"/>
      </w:rPr>
    </w:lvl>
    <w:lvl w:ilvl="1" w:tplc="CDB29A12">
      <w:start w:val="1"/>
      <w:numFmt w:val="bullet"/>
      <w:lvlText w:val="o"/>
      <w:lvlJc w:val="left"/>
      <w:pPr>
        <w:ind w:left="1440" w:hanging="360"/>
      </w:pPr>
      <w:rPr>
        <w:rFonts w:hint="default" w:ascii="Courier New" w:hAnsi="Courier New"/>
      </w:rPr>
    </w:lvl>
    <w:lvl w:ilvl="2" w:tplc="0B308016">
      <w:start w:val="1"/>
      <w:numFmt w:val="bullet"/>
      <w:lvlText w:val=""/>
      <w:lvlJc w:val="left"/>
      <w:pPr>
        <w:ind w:left="2160" w:hanging="360"/>
      </w:pPr>
      <w:rPr>
        <w:rFonts w:hint="default" w:ascii="Wingdings" w:hAnsi="Wingdings"/>
      </w:rPr>
    </w:lvl>
    <w:lvl w:ilvl="3" w:tplc="71949552">
      <w:start w:val="1"/>
      <w:numFmt w:val="bullet"/>
      <w:lvlText w:val=""/>
      <w:lvlJc w:val="left"/>
      <w:pPr>
        <w:ind w:left="2880" w:hanging="360"/>
      </w:pPr>
      <w:rPr>
        <w:rFonts w:hint="default" w:ascii="Symbol" w:hAnsi="Symbol"/>
      </w:rPr>
    </w:lvl>
    <w:lvl w:ilvl="4" w:tplc="07A835A0">
      <w:start w:val="1"/>
      <w:numFmt w:val="bullet"/>
      <w:lvlText w:val="o"/>
      <w:lvlJc w:val="left"/>
      <w:pPr>
        <w:ind w:left="3600" w:hanging="360"/>
      </w:pPr>
      <w:rPr>
        <w:rFonts w:hint="default" w:ascii="Courier New" w:hAnsi="Courier New"/>
      </w:rPr>
    </w:lvl>
    <w:lvl w:ilvl="5" w:tplc="9884845E">
      <w:start w:val="1"/>
      <w:numFmt w:val="bullet"/>
      <w:lvlText w:val=""/>
      <w:lvlJc w:val="left"/>
      <w:pPr>
        <w:ind w:left="4320" w:hanging="360"/>
      </w:pPr>
      <w:rPr>
        <w:rFonts w:hint="default" w:ascii="Wingdings" w:hAnsi="Wingdings"/>
      </w:rPr>
    </w:lvl>
    <w:lvl w:ilvl="6" w:tplc="7F3492D0">
      <w:start w:val="1"/>
      <w:numFmt w:val="bullet"/>
      <w:lvlText w:val=""/>
      <w:lvlJc w:val="left"/>
      <w:pPr>
        <w:ind w:left="5040" w:hanging="360"/>
      </w:pPr>
      <w:rPr>
        <w:rFonts w:hint="default" w:ascii="Symbol" w:hAnsi="Symbol"/>
      </w:rPr>
    </w:lvl>
    <w:lvl w:ilvl="7" w:tplc="A90003C6">
      <w:start w:val="1"/>
      <w:numFmt w:val="bullet"/>
      <w:lvlText w:val="o"/>
      <w:lvlJc w:val="left"/>
      <w:pPr>
        <w:ind w:left="5760" w:hanging="360"/>
      </w:pPr>
      <w:rPr>
        <w:rFonts w:hint="default" w:ascii="Courier New" w:hAnsi="Courier New"/>
      </w:rPr>
    </w:lvl>
    <w:lvl w:ilvl="8" w:tplc="435CB116">
      <w:start w:val="1"/>
      <w:numFmt w:val="bullet"/>
      <w:lvlText w:val=""/>
      <w:lvlJc w:val="left"/>
      <w:pPr>
        <w:ind w:left="6480" w:hanging="360"/>
      </w:pPr>
      <w:rPr>
        <w:rFonts w:hint="default" w:ascii="Wingdings" w:hAnsi="Wingdings"/>
      </w:rPr>
    </w:lvl>
  </w:abstractNum>
  <w:abstractNum w:abstractNumId="10" w15:restartNumberingAfterBreak="0">
    <w:nsid w:val="22EA2D24"/>
    <w:multiLevelType w:val="multilevel"/>
    <w:tmpl w:val="F61E732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1" w15:restartNumberingAfterBreak="0">
    <w:nsid w:val="22F71C61"/>
    <w:multiLevelType w:val="multilevel"/>
    <w:tmpl w:val="B226D2E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 w15:restartNumberingAfterBreak="0">
    <w:nsid w:val="24290411"/>
    <w:multiLevelType w:val="hybridMultilevel"/>
    <w:tmpl w:val="423C7F54"/>
    <w:lvl w:ilvl="0" w:tplc="00623128">
      <w:start w:val="1"/>
      <w:numFmt w:val="decimal"/>
      <w:lvlText w:val="1.%1"/>
      <w:lvlJc w:val="center"/>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8D51E33"/>
    <w:multiLevelType w:val="hybridMultilevel"/>
    <w:tmpl w:val="7F6842D6"/>
    <w:lvl w:ilvl="0" w:tplc="BF9E9340">
      <w:start w:val="1"/>
      <w:numFmt w:val="decimal"/>
      <w:lvlText w:val="5.%1"/>
      <w:lvlJc w:val="center"/>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9501870"/>
    <w:multiLevelType w:val="hybridMultilevel"/>
    <w:tmpl w:val="889C5ADE"/>
    <w:lvl w:ilvl="0" w:tplc="08090001">
      <w:start w:val="1"/>
      <w:numFmt w:val="bullet"/>
      <w:lvlText w:val=""/>
      <w:lvlJc w:val="left"/>
      <w:pPr>
        <w:ind w:left="1500" w:hanging="360"/>
      </w:pPr>
      <w:rPr>
        <w:rFonts w:hint="default" w:ascii="Symbol" w:hAnsi="Symbol"/>
      </w:rPr>
    </w:lvl>
    <w:lvl w:ilvl="1" w:tplc="08090003" w:tentative="1">
      <w:start w:val="1"/>
      <w:numFmt w:val="bullet"/>
      <w:lvlText w:val="o"/>
      <w:lvlJc w:val="left"/>
      <w:pPr>
        <w:ind w:left="2220" w:hanging="360"/>
      </w:pPr>
      <w:rPr>
        <w:rFonts w:hint="default" w:ascii="Courier New" w:hAnsi="Courier New" w:cs="Courier New"/>
      </w:rPr>
    </w:lvl>
    <w:lvl w:ilvl="2" w:tplc="08090005" w:tentative="1">
      <w:start w:val="1"/>
      <w:numFmt w:val="bullet"/>
      <w:lvlText w:val=""/>
      <w:lvlJc w:val="left"/>
      <w:pPr>
        <w:ind w:left="2940" w:hanging="360"/>
      </w:pPr>
      <w:rPr>
        <w:rFonts w:hint="default" w:ascii="Wingdings" w:hAnsi="Wingdings"/>
      </w:rPr>
    </w:lvl>
    <w:lvl w:ilvl="3" w:tplc="08090001" w:tentative="1">
      <w:start w:val="1"/>
      <w:numFmt w:val="bullet"/>
      <w:lvlText w:val=""/>
      <w:lvlJc w:val="left"/>
      <w:pPr>
        <w:ind w:left="3660" w:hanging="360"/>
      </w:pPr>
      <w:rPr>
        <w:rFonts w:hint="default" w:ascii="Symbol" w:hAnsi="Symbol"/>
      </w:rPr>
    </w:lvl>
    <w:lvl w:ilvl="4" w:tplc="08090003" w:tentative="1">
      <w:start w:val="1"/>
      <w:numFmt w:val="bullet"/>
      <w:lvlText w:val="o"/>
      <w:lvlJc w:val="left"/>
      <w:pPr>
        <w:ind w:left="4380" w:hanging="360"/>
      </w:pPr>
      <w:rPr>
        <w:rFonts w:hint="default" w:ascii="Courier New" w:hAnsi="Courier New" w:cs="Courier New"/>
      </w:rPr>
    </w:lvl>
    <w:lvl w:ilvl="5" w:tplc="08090005" w:tentative="1">
      <w:start w:val="1"/>
      <w:numFmt w:val="bullet"/>
      <w:lvlText w:val=""/>
      <w:lvlJc w:val="left"/>
      <w:pPr>
        <w:ind w:left="5100" w:hanging="360"/>
      </w:pPr>
      <w:rPr>
        <w:rFonts w:hint="default" w:ascii="Wingdings" w:hAnsi="Wingdings"/>
      </w:rPr>
    </w:lvl>
    <w:lvl w:ilvl="6" w:tplc="08090001" w:tentative="1">
      <w:start w:val="1"/>
      <w:numFmt w:val="bullet"/>
      <w:lvlText w:val=""/>
      <w:lvlJc w:val="left"/>
      <w:pPr>
        <w:ind w:left="5820" w:hanging="360"/>
      </w:pPr>
      <w:rPr>
        <w:rFonts w:hint="default" w:ascii="Symbol" w:hAnsi="Symbol"/>
      </w:rPr>
    </w:lvl>
    <w:lvl w:ilvl="7" w:tplc="08090003" w:tentative="1">
      <w:start w:val="1"/>
      <w:numFmt w:val="bullet"/>
      <w:lvlText w:val="o"/>
      <w:lvlJc w:val="left"/>
      <w:pPr>
        <w:ind w:left="6540" w:hanging="360"/>
      </w:pPr>
      <w:rPr>
        <w:rFonts w:hint="default" w:ascii="Courier New" w:hAnsi="Courier New" w:cs="Courier New"/>
      </w:rPr>
    </w:lvl>
    <w:lvl w:ilvl="8" w:tplc="08090005" w:tentative="1">
      <w:start w:val="1"/>
      <w:numFmt w:val="bullet"/>
      <w:lvlText w:val=""/>
      <w:lvlJc w:val="left"/>
      <w:pPr>
        <w:ind w:left="7260" w:hanging="360"/>
      </w:pPr>
      <w:rPr>
        <w:rFonts w:hint="default" w:ascii="Wingdings" w:hAnsi="Wingdings"/>
      </w:rPr>
    </w:lvl>
  </w:abstractNum>
  <w:abstractNum w:abstractNumId="15" w15:restartNumberingAfterBreak="0">
    <w:nsid w:val="2A7E62FB"/>
    <w:multiLevelType w:val="hybridMultilevel"/>
    <w:tmpl w:val="F78C4694"/>
    <w:lvl w:ilvl="0" w:tplc="2BA83E40">
      <w:start w:val="1"/>
      <w:numFmt w:val="decimal"/>
      <w:lvlText w:val="6.%1"/>
      <w:lvlJc w:val="center"/>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46542D9"/>
    <w:multiLevelType w:val="hybridMultilevel"/>
    <w:tmpl w:val="5E208F42"/>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7" w15:restartNumberingAfterBreak="0">
    <w:nsid w:val="37E9339E"/>
    <w:multiLevelType w:val="hybridMultilevel"/>
    <w:tmpl w:val="D42635F0"/>
    <w:lvl w:ilvl="0" w:tplc="08090001">
      <w:start w:val="1"/>
      <w:numFmt w:val="bullet"/>
      <w:lvlText w:val=""/>
      <w:lvlJc w:val="left"/>
      <w:pPr>
        <w:ind w:left="1440" w:hanging="360"/>
      </w:pPr>
      <w:rPr>
        <w:rFonts w:hint="default" w:ascii="Symbol" w:hAnsi="Symbol"/>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18" w15:restartNumberingAfterBreak="0">
    <w:nsid w:val="39332034"/>
    <w:multiLevelType w:val="hybridMultilevel"/>
    <w:tmpl w:val="49BAB224"/>
    <w:lvl w:ilvl="0" w:tplc="94983860">
      <w:start w:val="1"/>
      <w:numFmt w:val="decimal"/>
      <w:lvlText w:val="15.%1"/>
      <w:lvlJc w:val="center"/>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DBD49E2"/>
    <w:multiLevelType w:val="hybridMultilevel"/>
    <w:tmpl w:val="6C2EA7F0"/>
    <w:lvl w:ilvl="0" w:tplc="08090001">
      <w:start w:val="1"/>
      <w:numFmt w:val="bullet"/>
      <w:lvlText w:val=""/>
      <w:lvlJc w:val="left"/>
      <w:pPr>
        <w:ind w:left="1440" w:hanging="360"/>
      </w:pPr>
      <w:rPr>
        <w:rFonts w:hint="default" w:ascii="Symbol" w:hAnsi="Symbol"/>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20" w15:restartNumberingAfterBreak="0">
    <w:nsid w:val="3E337AD9"/>
    <w:multiLevelType w:val="hybridMultilevel"/>
    <w:tmpl w:val="BE9E365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1" w15:restartNumberingAfterBreak="0">
    <w:nsid w:val="3EE92654"/>
    <w:multiLevelType w:val="hybridMultilevel"/>
    <w:tmpl w:val="55F403B4"/>
    <w:lvl w:ilvl="0" w:tplc="08090001">
      <w:start w:val="1"/>
      <w:numFmt w:val="bullet"/>
      <w:lvlText w:val=""/>
      <w:lvlJc w:val="left"/>
      <w:pPr>
        <w:ind w:left="1440" w:hanging="360"/>
      </w:pPr>
      <w:rPr>
        <w:rFonts w:hint="default" w:ascii="Symbol" w:hAnsi="Symbol"/>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22" w15:restartNumberingAfterBreak="0">
    <w:nsid w:val="42B853C6"/>
    <w:multiLevelType w:val="hybridMultilevel"/>
    <w:tmpl w:val="8C96B956"/>
    <w:lvl w:ilvl="0" w:tplc="0ED8BDA6">
      <w:start w:val="1"/>
      <w:numFmt w:val="decimal"/>
      <w:lvlText w:val="2.%1"/>
      <w:lvlJc w:val="center"/>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68F18A9"/>
    <w:multiLevelType w:val="multilevel"/>
    <w:tmpl w:val="774038EE"/>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4" w15:restartNumberingAfterBreak="0">
    <w:nsid w:val="4ACC27FA"/>
    <w:multiLevelType w:val="hybridMultilevel"/>
    <w:tmpl w:val="BC7EA61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5" w15:restartNumberingAfterBreak="0">
    <w:nsid w:val="4D656331"/>
    <w:multiLevelType w:val="multilevel"/>
    <w:tmpl w:val="28A4630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6" w15:restartNumberingAfterBreak="0">
    <w:nsid w:val="50575D06"/>
    <w:multiLevelType w:val="hybridMultilevel"/>
    <w:tmpl w:val="4C92DAF2"/>
    <w:lvl w:ilvl="0" w:tplc="08090001">
      <w:start w:val="1"/>
      <w:numFmt w:val="bullet"/>
      <w:lvlText w:val=""/>
      <w:lvlJc w:val="left"/>
      <w:pPr>
        <w:ind w:left="1440" w:hanging="360"/>
      </w:pPr>
      <w:rPr>
        <w:rFonts w:hint="default" w:ascii="Symbol" w:hAnsi="Symbol"/>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27" w15:restartNumberingAfterBreak="0">
    <w:nsid w:val="51C77B83"/>
    <w:multiLevelType w:val="hybridMultilevel"/>
    <w:tmpl w:val="22B60EF8"/>
    <w:lvl w:ilvl="0" w:tplc="DDE4F74A">
      <w:start w:val="1"/>
      <w:numFmt w:val="decimal"/>
      <w:lvlText w:val="13.%1"/>
      <w:lvlJc w:val="center"/>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1D63F45"/>
    <w:multiLevelType w:val="hybridMultilevel"/>
    <w:tmpl w:val="F30CD1B0"/>
    <w:lvl w:ilvl="0" w:tplc="08090001">
      <w:start w:val="1"/>
      <w:numFmt w:val="bullet"/>
      <w:lvlText w:val=""/>
      <w:lvlJc w:val="left"/>
      <w:pPr>
        <w:ind w:left="1440" w:hanging="360"/>
      </w:pPr>
      <w:rPr>
        <w:rFonts w:hint="default" w:ascii="Symbol" w:hAnsi="Symbol"/>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29" w15:restartNumberingAfterBreak="0">
    <w:nsid w:val="52363BAA"/>
    <w:multiLevelType w:val="hybridMultilevel"/>
    <w:tmpl w:val="5F361EA8"/>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30" w15:restartNumberingAfterBreak="0">
    <w:nsid w:val="552A73DA"/>
    <w:multiLevelType w:val="hybridMultilevel"/>
    <w:tmpl w:val="9A60D4BA"/>
    <w:lvl w:ilvl="0" w:tplc="1E6EA576">
      <w:start w:val="1"/>
      <w:numFmt w:val="decimal"/>
      <w:lvlText w:val="10.%1"/>
      <w:lvlJc w:val="center"/>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5782850"/>
    <w:multiLevelType w:val="hybridMultilevel"/>
    <w:tmpl w:val="897E3FC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2" w15:restartNumberingAfterBreak="0">
    <w:nsid w:val="5A3F65A1"/>
    <w:multiLevelType w:val="hybridMultilevel"/>
    <w:tmpl w:val="42BEF78E"/>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33" w15:restartNumberingAfterBreak="0">
    <w:nsid w:val="5B8953C7"/>
    <w:multiLevelType w:val="hybridMultilevel"/>
    <w:tmpl w:val="7EEA3AD2"/>
    <w:lvl w:ilvl="0" w:tplc="08090001">
      <w:start w:val="1"/>
      <w:numFmt w:val="bullet"/>
      <w:lvlText w:val=""/>
      <w:lvlJc w:val="left"/>
      <w:pPr>
        <w:ind w:left="1500" w:hanging="360"/>
      </w:pPr>
      <w:rPr>
        <w:rFonts w:hint="default" w:ascii="Symbol" w:hAnsi="Symbol"/>
      </w:rPr>
    </w:lvl>
    <w:lvl w:ilvl="1" w:tplc="08090003" w:tentative="1">
      <w:start w:val="1"/>
      <w:numFmt w:val="bullet"/>
      <w:lvlText w:val="o"/>
      <w:lvlJc w:val="left"/>
      <w:pPr>
        <w:ind w:left="2220" w:hanging="360"/>
      </w:pPr>
      <w:rPr>
        <w:rFonts w:hint="default" w:ascii="Courier New" w:hAnsi="Courier New" w:cs="Courier New"/>
      </w:rPr>
    </w:lvl>
    <w:lvl w:ilvl="2" w:tplc="08090005" w:tentative="1">
      <w:start w:val="1"/>
      <w:numFmt w:val="bullet"/>
      <w:lvlText w:val=""/>
      <w:lvlJc w:val="left"/>
      <w:pPr>
        <w:ind w:left="2940" w:hanging="360"/>
      </w:pPr>
      <w:rPr>
        <w:rFonts w:hint="default" w:ascii="Wingdings" w:hAnsi="Wingdings"/>
      </w:rPr>
    </w:lvl>
    <w:lvl w:ilvl="3" w:tplc="08090001" w:tentative="1">
      <w:start w:val="1"/>
      <w:numFmt w:val="bullet"/>
      <w:lvlText w:val=""/>
      <w:lvlJc w:val="left"/>
      <w:pPr>
        <w:ind w:left="3660" w:hanging="360"/>
      </w:pPr>
      <w:rPr>
        <w:rFonts w:hint="default" w:ascii="Symbol" w:hAnsi="Symbol"/>
      </w:rPr>
    </w:lvl>
    <w:lvl w:ilvl="4" w:tplc="08090003" w:tentative="1">
      <w:start w:val="1"/>
      <w:numFmt w:val="bullet"/>
      <w:lvlText w:val="o"/>
      <w:lvlJc w:val="left"/>
      <w:pPr>
        <w:ind w:left="4380" w:hanging="360"/>
      </w:pPr>
      <w:rPr>
        <w:rFonts w:hint="default" w:ascii="Courier New" w:hAnsi="Courier New" w:cs="Courier New"/>
      </w:rPr>
    </w:lvl>
    <w:lvl w:ilvl="5" w:tplc="08090005" w:tentative="1">
      <w:start w:val="1"/>
      <w:numFmt w:val="bullet"/>
      <w:lvlText w:val=""/>
      <w:lvlJc w:val="left"/>
      <w:pPr>
        <w:ind w:left="5100" w:hanging="360"/>
      </w:pPr>
      <w:rPr>
        <w:rFonts w:hint="default" w:ascii="Wingdings" w:hAnsi="Wingdings"/>
      </w:rPr>
    </w:lvl>
    <w:lvl w:ilvl="6" w:tplc="08090001" w:tentative="1">
      <w:start w:val="1"/>
      <w:numFmt w:val="bullet"/>
      <w:lvlText w:val=""/>
      <w:lvlJc w:val="left"/>
      <w:pPr>
        <w:ind w:left="5820" w:hanging="360"/>
      </w:pPr>
      <w:rPr>
        <w:rFonts w:hint="default" w:ascii="Symbol" w:hAnsi="Symbol"/>
      </w:rPr>
    </w:lvl>
    <w:lvl w:ilvl="7" w:tplc="08090003" w:tentative="1">
      <w:start w:val="1"/>
      <w:numFmt w:val="bullet"/>
      <w:lvlText w:val="o"/>
      <w:lvlJc w:val="left"/>
      <w:pPr>
        <w:ind w:left="6540" w:hanging="360"/>
      </w:pPr>
      <w:rPr>
        <w:rFonts w:hint="default" w:ascii="Courier New" w:hAnsi="Courier New" w:cs="Courier New"/>
      </w:rPr>
    </w:lvl>
    <w:lvl w:ilvl="8" w:tplc="08090005" w:tentative="1">
      <w:start w:val="1"/>
      <w:numFmt w:val="bullet"/>
      <w:lvlText w:val=""/>
      <w:lvlJc w:val="left"/>
      <w:pPr>
        <w:ind w:left="7260" w:hanging="360"/>
      </w:pPr>
      <w:rPr>
        <w:rFonts w:hint="default" w:ascii="Wingdings" w:hAnsi="Wingdings"/>
      </w:rPr>
    </w:lvl>
  </w:abstractNum>
  <w:abstractNum w:abstractNumId="34" w15:restartNumberingAfterBreak="0">
    <w:nsid w:val="5CCA06A5"/>
    <w:multiLevelType w:val="multilevel"/>
    <w:tmpl w:val="1CE4CB7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5" w15:restartNumberingAfterBreak="0">
    <w:nsid w:val="5CE46240"/>
    <w:multiLevelType w:val="hybridMultilevel"/>
    <w:tmpl w:val="FC7E0CA6"/>
    <w:lvl w:ilvl="0" w:tplc="08090001">
      <w:start w:val="1"/>
      <w:numFmt w:val="bullet"/>
      <w:lvlText w:val=""/>
      <w:lvlJc w:val="left"/>
      <w:pPr>
        <w:ind w:left="1440" w:hanging="360"/>
      </w:pPr>
      <w:rPr>
        <w:rFonts w:hint="default" w:ascii="Symbol" w:hAnsi="Symbol"/>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36" w15:restartNumberingAfterBreak="0">
    <w:nsid w:val="5CFA3A62"/>
    <w:multiLevelType w:val="multilevel"/>
    <w:tmpl w:val="0408FCB6"/>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7" w15:restartNumberingAfterBreak="0">
    <w:nsid w:val="5E604414"/>
    <w:multiLevelType w:val="hybridMultilevel"/>
    <w:tmpl w:val="AE9E51CA"/>
    <w:lvl w:ilvl="0" w:tplc="4B989D70">
      <w:start w:val="1"/>
      <w:numFmt w:val="decimal"/>
      <w:lvlText w:val="9.%1"/>
      <w:lvlJc w:val="center"/>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09D2D74"/>
    <w:multiLevelType w:val="hybridMultilevel"/>
    <w:tmpl w:val="7D20B51A"/>
    <w:lvl w:ilvl="0" w:tplc="4B207FEC">
      <w:start w:val="1"/>
      <w:numFmt w:val="decimal"/>
      <w:lvlText w:val="12.%1"/>
      <w:lvlJc w:val="center"/>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1997597"/>
    <w:multiLevelType w:val="multilevel"/>
    <w:tmpl w:val="DACC6E2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0" w15:restartNumberingAfterBreak="0">
    <w:nsid w:val="64060173"/>
    <w:multiLevelType w:val="hybridMultilevel"/>
    <w:tmpl w:val="2C7849A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1" w15:restartNumberingAfterBreak="0">
    <w:nsid w:val="64CF324E"/>
    <w:multiLevelType w:val="hybridMultilevel"/>
    <w:tmpl w:val="0EDED4F8"/>
    <w:lvl w:ilvl="0" w:tplc="08090001">
      <w:start w:val="1"/>
      <w:numFmt w:val="bullet"/>
      <w:lvlText w:val=""/>
      <w:lvlJc w:val="left"/>
      <w:pPr>
        <w:ind w:left="1440" w:hanging="360"/>
      </w:pPr>
      <w:rPr>
        <w:rFonts w:hint="default" w:ascii="Symbol" w:hAnsi="Symbol"/>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42" w15:restartNumberingAfterBreak="0">
    <w:nsid w:val="65111719"/>
    <w:multiLevelType w:val="hybridMultilevel"/>
    <w:tmpl w:val="8FBA3C4E"/>
    <w:lvl w:ilvl="0" w:tplc="F790D750">
      <w:start w:val="1"/>
      <w:numFmt w:val="decimal"/>
      <w:lvlText w:val="8.%1"/>
      <w:lvlJc w:val="center"/>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65D15589"/>
    <w:multiLevelType w:val="hybridMultilevel"/>
    <w:tmpl w:val="84CE6634"/>
    <w:lvl w:ilvl="0" w:tplc="1B804890">
      <w:start w:val="1"/>
      <w:numFmt w:val="decimal"/>
      <w:lvlText w:val="11.%1"/>
      <w:lvlJc w:val="center"/>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65E71D1D"/>
    <w:multiLevelType w:val="hybridMultilevel"/>
    <w:tmpl w:val="71683EE0"/>
    <w:lvl w:ilvl="0" w:tplc="6832E2DE">
      <w:start w:val="1"/>
      <w:numFmt w:val="decimal"/>
      <w:lvlText w:val="4.%1"/>
      <w:lvlJc w:val="center"/>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66725EFD"/>
    <w:multiLevelType w:val="hybridMultilevel"/>
    <w:tmpl w:val="B2367646"/>
    <w:lvl w:ilvl="0" w:tplc="BB600C4A">
      <w:start w:val="1"/>
      <w:numFmt w:val="decimal"/>
      <w:lvlText w:val="14.%1"/>
      <w:lvlJc w:val="center"/>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66DE1180"/>
    <w:multiLevelType w:val="hybridMultilevel"/>
    <w:tmpl w:val="3BF46CBE"/>
    <w:lvl w:ilvl="0" w:tplc="08090001">
      <w:start w:val="1"/>
      <w:numFmt w:val="bullet"/>
      <w:lvlText w:val=""/>
      <w:lvlJc w:val="left"/>
      <w:pPr>
        <w:ind w:left="1440" w:hanging="360"/>
      </w:pPr>
      <w:rPr>
        <w:rFonts w:hint="default" w:ascii="Symbol" w:hAnsi="Symbol"/>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47" w15:restartNumberingAfterBreak="0">
    <w:nsid w:val="6C0C654E"/>
    <w:multiLevelType w:val="hybridMultilevel"/>
    <w:tmpl w:val="80585904"/>
    <w:lvl w:ilvl="0" w:tplc="08090001">
      <w:start w:val="1"/>
      <w:numFmt w:val="bullet"/>
      <w:lvlText w:val=""/>
      <w:lvlJc w:val="left"/>
      <w:pPr>
        <w:ind w:left="1440" w:hanging="360"/>
      </w:pPr>
      <w:rPr>
        <w:rFonts w:hint="default" w:ascii="Symbol" w:hAnsi="Symbol"/>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48" w15:restartNumberingAfterBreak="0">
    <w:nsid w:val="73A53C2F"/>
    <w:multiLevelType w:val="hybridMultilevel"/>
    <w:tmpl w:val="ED8C9E18"/>
    <w:lvl w:ilvl="0" w:tplc="A36C0652">
      <w:start w:val="1"/>
      <w:numFmt w:val="bullet"/>
      <w:lvlText w:val=""/>
      <w:lvlJc w:val="left"/>
      <w:pPr>
        <w:ind w:left="720" w:hanging="360"/>
      </w:pPr>
      <w:rPr>
        <w:rFonts w:hint="default" w:ascii="Symbol" w:hAnsi="Symbol"/>
      </w:rPr>
    </w:lvl>
    <w:lvl w:ilvl="1" w:tplc="C5E67F80">
      <w:start w:val="1"/>
      <w:numFmt w:val="bullet"/>
      <w:lvlText w:val="o"/>
      <w:lvlJc w:val="left"/>
      <w:pPr>
        <w:ind w:left="1440" w:hanging="360"/>
      </w:pPr>
      <w:rPr>
        <w:rFonts w:hint="default" w:ascii="Courier New" w:hAnsi="Courier New"/>
      </w:rPr>
    </w:lvl>
    <w:lvl w:ilvl="2" w:tplc="CE36A84A">
      <w:start w:val="1"/>
      <w:numFmt w:val="bullet"/>
      <w:lvlText w:val=""/>
      <w:lvlJc w:val="left"/>
      <w:pPr>
        <w:ind w:left="2160" w:hanging="360"/>
      </w:pPr>
      <w:rPr>
        <w:rFonts w:hint="default" w:ascii="Wingdings" w:hAnsi="Wingdings"/>
      </w:rPr>
    </w:lvl>
    <w:lvl w:ilvl="3" w:tplc="B1CC7D92">
      <w:start w:val="1"/>
      <w:numFmt w:val="bullet"/>
      <w:lvlText w:val=""/>
      <w:lvlJc w:val="left"/>
      <w:pPr>
        <w:ind w:left="2880" w:hanging="360"/>
      </w:pPr>
      <w:rPr>
        <w:rFonts w:hint="default" w:ascii="Symbol" w:hAnsi="Symbol"/>
      </w:rPr>
    </w:lvl>
    <w:lvl w:ilvl="4" w:tplc="E514D92E">
      <w:start w:val="1"/>
      <w:numFmt w:val="bullet"/>
      <w:lvlText w:val="o"/>
      <w:lvlJc w:val="left"/>
      <w:pPr>
        <w:ind w:left="3600" w:hanging="360"/>
      </w:pPr>
      <w:rPr>
        <w:rFonts w:hint="default" w:ascii="Courier New" w:hAnsi="Courier New"/>
      </w:rPr>
    </w:lvl>
    <w:lvl w:ilvl="5" w:tplc="798EC244">
      <w:start w:val="1"/>
      <w:numFmt w:val="bullet"/>
      <w:lvlText w:val=""/>
      <w:lvlJc w:val="left"/>
      <w:pPr>
        <w:ind w:left="4320" w:hanging="360"/>
      </w:pPr>
      <w:rPr>
        <w:rFonts w:hint="default" w:ascii="Wingdings" w:hAnsi="Wingdings"/>
      </w:rPr>
    </w:lvl>
    <w:lvl w:ilvl="6" w:tplc="3152781A">
      <w:start w:val="1"/>
      <w:numFmt w:val="bullet"/>
      <w:lvlText w:val=""/>
      <w:lvlJc w:val="left"/>
      <w:pPr>
        <w:ind w:left="5040" w:hanging="360"/>
      </w:pPr>
      <w:rPr>
        <w:rFonts w:hint="default" w:ascii="Symbol" w:hAnsi="Symbol"/>
      </w:rPr>
    </w:lvl>
    <w:lvl w:ilvl="7" w:tplc="F934C7C0">
      <w:start w:val="1"/>
      <w:numFmt w:val="bullet"/>
      <w:lvlText w:val="o"/>
      <w:lvlJc w:val="left"/>
      <w:pPr>
        <w:ind w:left="5760" w:hanging="360"/>
      </w:pPr>
      <w:rPr>
        <w:rFonts w:hint="default" w:ascii="Courier New" w:hAnsi="Courier New"/>
      </w:rPr>
    </w:lvl>
    <w:lvl w:ilvl="8" w:tplc="8DC40612">
      <w:start w:val="1"/>
      <w:numFmt w:val="bullet"/>
      <w:lvlText w:val=""/>
      <w:lvlJc w:val="left"/>
      <w:pPr>
        <w:ind w:left="6480" w:hanging="360"/>
      </w:pPr>
      <w:rPr>
        <w:rFonts w:hint="default" w:ascii="Wingdings" w:hAnsi="Wingdings"/>
      </w:rPr>
    </w:lvl>
  </w:abstractNum>
  <w:abstractNum w:abstractNumId="49" w15:restartNumberingAfterBreak="0">
    <w:nsid w:val="7C186B25"/>
    <w:multiLevelType w:val="hybridMultilevel"/>
    <w:tmpl w:val="8BA4A042"/>
    <w:lvl w:ilvl="0" w:tplc="1FAA24E8">
      <w:start w:val="1"/>
      <w:numFmt w:val="decimal"/>
      <w:lvlText w:val="3.%1"/>
      <w:lvlJc w:val="center"/>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18579839">
    <w:abstractNumId w:val="7"/>
  </w:num>
  <w:num w:numId="2" w16cid:durableId="521283168">
    <w:abstractNumId w:val="40"/>
  </w:num>
  <w:num w:numId="3" w16cid:durableId="185291375">
    <w:abstractNumId w:val="48"/>
  </w:num>
  <w:num w:numId="4" w16cid:durableId="1874879408">
    <w:abstractNumId w:val="9"/>
  </w:num>
  <w:num w:numId="5" w16cid:durableId="973758237">
    <w:abstractNumId w:val="34"/>
  </w:num>
  <w:num w:numId="6" w16cid:durableId="714046769">
    <w:abstractNumId w:val="10"/>
  </w:num>
  <w:num w:numId="7" w16cid:durableId="1959605987">
    <w:abstractNumId w:val="4"/>
  </w:num>
  <w:num w:numId="8" w16cid:durableId="1197932666">
    <w:abstractNumId w:val="36"/>
  </w:num>
  <w:num w:numId="9" w16cid:durableId="1839271727">
    <w:abstractNumId w:val="0"/>
  </w:num>
  <w:num w:numId="10" w16cid:durableId="661928504">
    <w:abstractNumId w:val="11"/>
  </w:num>
  <w:num w:numId="11" w16cid:durableId="1229610059">
    <w:abstractNumId w:val="23"/>
  </w:num>
  <w:num w:numId="12" w16cid:durableId="2126651031">
    <w:abstractNumId w:val="39"/>
  </w:num>
  <w:num w:numId="13" w16cid:durableId="557203781">
    <w:abstractNumId w:val="25"/>
  </w:num>
  <w:num w:numId="14" w16cid:durableId="2010862720">
    <w:abstractNumId w:val="49"/>
  </w:num>
  <w:num w:numId="15" w16cid:durableId="1192113487">
    <w:abstractNumId w:val="44"/>
  </w:num>
  <w:num w:numId="16" w16cid:durableId="575896045">
    <w:abstractNumId w:val="31"/>
  </w:num>
  <w:num w:numId="17" w16cid:durableId="161433362">
    <w:abstractNumId w:val="20"/>
  </w:num>
  <w:num w:numId="18" w16cid:durableId="484081414">
    <w:abstractNumId w:val="24"/>
  </w:num>
  <w:num w:numId="19" w16cid:durableId="2103333344">
    <w:abstractNumId w:val="22"/>
  </w:num>
  <w:num w:numId="20" w16cid:durableId="1588415747">
    <w:abstractNumId w:val="12"/>
  </w:num>
  <w:num w:numId="21" w16cid:durableId="714499319">
    <w:abstractNumId w:val="13"/>
  </w:num>
  <w:num w:numId="22" w16cid:durableId="410280353">
    <w:abstractNumId w:val="15"/>
  </w:num>
  <w:num w:numId="23" w16cid:durableId="565454802">
    <w:abstractNumId w:val="35"/>
  </w:num>
  <w:num w:numId="24" w16cid:durableId="1266500903">
    <w:abstractNumId w:val="8"/>
  </w:num>
  <w:num w:numId="25" w16cid:durableId="493188361">
    <w:abstractNumId w:val="19"/>
  </w:num>
  <w:num w:numId="26" w16cid:durableId="190802926">
    <w:abstractNumId w:val="42"/>
  </w:num>
  <w:num w:numId="27" w16cid:durableId="237643149">
    <w:abstractNumId w:val="29"/>
  </w:num>
  <w:num w:numId="28" w16cid:durableId="1694071675">
    <w:abstractNumId w:val="37"/>
  </w:num>
  <w:num w:numId="29" w16cid:durableId="1976644693">
    <w:abstractNumId w:val="32"/>
  </w:num>
  <w:num w:numId="30" w16cid:durableId="1710491516">
    <w:abstractNumId w:val="30"/>
  </w:num>
  <w:num w:numId="31" w16cid:durableId="1983346641">
    <w:abstractNumId w:val="43"/>
  </w:num>
  <w:num w:numId="32" w16cid:durableId="396898075">
    <w:abstractNumId w:val="38"/>
  </w:num>
  <w:num w:numId="33" w16cid:durableId="1510293167">
    <w:abstractNumId w:val="5"/>
  </w:num>
  <w:num w:numId="34" w16cid:durableId="1496141444">
    <w:abstractNumId w:val="27"/>
  </w:num>
  <w:num w:numId="35" w16cid:durableId="1529636192">
    <w:abstractNumId w:val="45"/>
  </w:num>
  <w:num w:numId="36" w16cid:durableId="1895921853">
    <w:abstractNumId w:val="18"/>
  </w:num>
  <w:num w:numId="37" w16cid:durableId="1729038974">
    <w:abstractNumId w:val="16"/>
  </w:num>
  <w:num w:numId="38" w16cid:durableId="1290087544">
    <w:abstractNumId w:val="14"/>
  </w:num>
  <w:num w:numId="39" w16cid:durableId="133178411">
    <w:abstractNumId w:val="26"/>
  </w:num>
  <w:num w:numId="40" w16cid:durableId="1857385601">
    <w:abstractNumId w:val="28"/>
  </w:num>
  <w:num w:numId="41" w16cid:durableId="109011032">
    <w:abstractNumId w:val="46"/>
  </w:num>
  <w:num w:numId="42" w16cid:durableId="33123093">
    <w:abstractNumId w:val="33"/>
  </w:num>
  <w:num w:numId="43" w16cid:durableId="1322729825">
    <w:abstractNumId w:val="41"/>
  </w:num>
  <w:num w:numId="44" w16cid:durableId="592515833">
    <w:abstractNumId w:val="2"/>
  </w:num>
  <w:num w:numId="45" w16cid:durableId="1422070857">
    <w:abstractNumId w:val="47"/>
  </w:num>
  <w:num w:numId="46" w16cid:durableId="1948653163">
    <w:abstractNumId w:val="17"/>
  </w:num>
  <w:num w:numId="47" w16cid:durableId="1471751051">
    <w:abstractNumId w:val="21"/>
  </w:num>
  <w:num w:numId="48" w16cid:durableId="1089813420">
    <w:abstractNumId w:val="1"/>
  </w:num>
  <w:num w:numId="49" w16cid:durableId="1954820816">
    <w:abstractNumId w:val="6"/>
  </w:num>
  <w:num w:numId="50" w16cid:durableId="217085102">
    <w:abstractNumId w:val="3"/>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dirty"/>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0D6"/>
    <w:rsid w:val="00011F9D"/>
    <w:rsid w:val="0003655E"/>
    <w:rsid w:val="00041E46"/>
    <w:rsid w:val="00047B19"/>
    <w:rsid w:val="0005626F"/>
    <w:rsid w:val="00065F86"/>
    <w:rsid w:val="00087225"/>
    <w:rsid w:val="000A08E0"/>
    <w:rsid w:val="000A6D06"/>
    <w:rsid w:val="000F138D"/>
    <w:rsid w:val="0010089E"/>
    <w:rsid w:val="00142785"/>
    <w:rsid w:val="0015557F"/>
    <w:rsid w:val="00165139"/>
    <w:rsid w:val="00171987"/>
    <w:rsid w:val="001720D6"/>
    <w:rsid w:val="00194A80"/>
    <w:rsid w:val="001F005D"/>
    <w:rsid w:val="00237E82"/>
    <w:rsid w:val="00256C53"/>
    <w:rsid w:val="00291E72"/>
    <w:rsid w:val="00297A83"/>
    <w:rsid w:val="00297BB9"/>
    <w:rsid w:val="002B0AF7"/>
    <w:rsid w:val="002D3864"/>
    <w:rsid w:val="002D7381"/>
    <w:rsid w:val="002F3994"/>
    <w:rsid w:val="0033544F"/>
    <w:rsid w:val="00352AB1"/>
    <w:rsid w:val="0035745D"/>
    <w:rsid w:val="00390DA3"/>
    <w:rsid w:val="003A064C"/>
    <w:rsid w:val="003D7AE8"/>
    <w:rsid w:val="003F7B6D"/>
    <w:rsid w:val="0040102D"/>
    <w:rsid w:val="00404C40"/>
    <w:rsid w:val="004119CB"/>
    <w:rsid w:val="00425BA2"/>
    <w:rsid w:val="004527DA"/>
    <w:rsid w:val="00453DB9"/>
    <w:rsid w:val="00466574"/>
    <w:rsid w:val="004978BB"/>
    <w:rsid w:val="004D2DE3"/>
    <w:rsid w:val="004E2556"/>
    <w:rsid w:val="00556273"/>
    <w:rsid w:val="00560B9D"/>
    <w:rsid w:val="005713A9"/>
    <w:rsid w:val="005C072C"/>
    <w:rsid w:val="005D1BA7"/>
    <w:rsid w:val="005F77C3"/>
    <w:rsid w:val="0062205F"/>
    <w:rsid w:val="00646426"/>
    <w:rsid w:val="0067702E"/>
    <w:rsid w:val="006E38E7"/>
    <w:rsid w:val="00762C49"/>
    <w:rsid w:val="00762DFC"/>
    <w:rsid w:val="0078253E"/>
    <w:rsid w:val="00810B34"/>
    <w:rsid w:val="008220E1"/>
    <w:rsid w:val="00827F73"/>
    <w:rsid w:val="00864828"/>
    <w:rsid w:val="0086489C"/>
    <w:rsid w:val="00867260"/>
    <w:rsid w:val="00881878"/>
    <w:rsid w:val="00885C90"/>
    <w:rsid w:val="008F7A02"/>
    <w:rsid w:val="009120D2"/>
    <w:rsid w:val="0092366A"/>
    <w:rsid w:val="00964F4F"/>
    <w:rsid w:val="00995AE6"/>
    <w:rsid w:val="009A6A07"/>
    <w:rsid w:val="00A42B34"/>
    <w:rsid w:val="00A46A30"/>
    <w:rsid w:val="00A6138E"/>
    <w:rsid w:val="00A67C6B"/>
    <w:rsid w:val="00AA1530"/>
    <w:rsid w:val="00B612E6"/>
    <w:rsid w:val="00BE68FA"/>
    <w:rsid w:val="00BF75B7"/>
    <w:rsid w:val="00C131BD"/>
    <w:rsid w:val="00C21659"/>
    <w:rsid w:val="00C57185"/>
    <w:rsid w:val="00C612D7"/>
    <w:rsid w:val="00C803BB"/>
    <w:rsid w:val="00C86455"/>
    <w:rsid w:val="00CB4EEB"/>
    <w:rsid w:val="00CD4830"/>
    <w:rsid w:val="00CE1E8B"/>
    <w:rsid w:val="00CF07AF"/>
    <w:rsid w:val="00D27683"/>
    <w:rsid w:val="00D53CFC"/>
    <w:rsid w:val="00D54687"/>
    <w:rsid w:val="00D61337"/>
    <w:rsid w:val="00D615B4"/>
    <w:rsid w:val="00D872ED"/>
    <w:rsid w:val="00DC3754"/>
    <w:rsid w:val="00DD28C8"/>
    <w:rsid w:val="00DE5995"/>
    <w:rsid w:val="00DF5197"/>
    <w:rsid w:val="00E07762"/>
    <w:rsid w:val="00E14A05"/>
    <w:rsid w:val="00E162AC"/>
    <w:rsid w:val="00E565B9"/>
    <w:rsid w:val="00E90790"/>
    <w:rsid w:val="00EB4203"/>
    <w:rsid w:val="00EE28D0"/>
    <w:rsid w:val="00F9791F"/>
    <w:rsid w:val="00FA381C"/>
    <w:rsid w:val="00FB4E24"/>
    <w:rsid w:val="00FC682A"/>
    <w:rsid w:val="00FC7F8B"/>
    <w:rsid w:val="00FD2E57"/>
    <w:rsid w:val="00FD56C0"/>
    <w:rsid w:val="00FE0071"/>
    <w:rsid w:val="1DF3DFEC"/>
    <w:rsid w:val="49A9FCBD"/>
    <w:rsid w:val="5F1C29F5"/>
    <w:rsid w:val="7516FA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8C1542"/>
  <w15:chartTrackingRefBased/>
  <w15:docId w15:val="{B5B4D657-EFF5-4657-9F44-F14D4F4E9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1720D6"/>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720D6"/>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720D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720D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720D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720D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720D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720D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720D6"/>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1720D6"/>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1720D6"/>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1720D6"/>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1720D6"/>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1720D6"/>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1720D6"/>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1720D6"/>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1720D6"/>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1720D6"/>
    <w:rPr>
      <w:rFonts w:eastAsiaTheme="majorEastAsia" w:cstheme="majorBidi"/>
      <w:color w:val="272727" w:themeColor="text1" w:themeTint="D8"/>
    </w:rPr>
  </w:style>
  <w:style w:type="paragraph" w:styleId="Title">
    <w:name w:val="Title"/>
    <w:basedOn w:val="Normal"/>
    <w:next w:val="Normal"/>
    <w:link w:val="TitleChar"/>
    <w:uiPriority w:val="10"/>
    <w:qFormat/>
    <w:rsid w:val="001720D6"/>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1720D6"/>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1720D6"/>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1720D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720D6"/>
    <w:pPr>
      <w:spacing w:before="160"/>
      <w:jc w:val="center"/>
    </w:pPr>
    <w:rPr>
      <w:i/>
      <w:iCs/>
      <w:color w:val="404040" w:themeColor="text1" w:themeTint="BF"/>
    </w:rPr>
  </w:style>
  <w:style w:type="character" w:styleId="QuoteChar" w:customStyle="1">
    <w:name w:val="Quote Char"/>
    <w:basedOn w:val="DefaultParagraphFont"/>
    <w:link w:val="Quote"/>
    <w:uiPriority w:val="29"/>
    <w:rsid w:val="001720D6"/>
    <w:rPr>
      <w:i/>
      <w:iCs/>
      <w:color w:val="404040" w:themeColor="text1" w:themeTint="BF"/>
    </w:rPr>
  </w:style>
  <w:style w:type="paragraph" w:styleId="ListParagraph">
    <w:name w:val="List Paragraph"/>
    <w:basedOn w:val="Normal"/>
    <w:uiPriority w:val="34"/>
    <w:qFormat/>
    <w:rsid w:val="001720D6"/>
    <w:pPr>
      <w:ind w:left="720"/>
      <w:contextualSpacing/>
    </w:pPr>
  </w:style>
  <w:style w:type="character" w:styleId="IntenseEmphasis">
    <w:name w:val="Intense Emphasis"/>
    <w:basedOn w:val="DefaultParagraphFont"/>
    <w:uiPriority w:val="21"/>
    <w:qFormat/>
    <w:rsid w:val="001720D6"/>
    <w:rPr>
      <w:i/>
      <w:iCs/>
      <w:color w:val="0F4761" w:themeColor="accent1" w:themeShade="BF"/>
    </w:rPr>
  </w:style>
  <w:style w:type="paragraph" w:styleId="IntenseQuote">
    <w:name w:val="Intense Quote"/>
    <w:basedOn w:val="Normal"/>
    <w:next w:val="Normal"/>
    <w:link w:val="IntenseQuoteChar"/>
    <w:uiPriority w:val="30"/>
    <w:qFormat/>
    <w:rsid w:val="001720D6"/>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1720D6"/>
    <w:rPr>
      <w:i/>
      <w:iCs/>
      <w:color w:val="0F4761" w:themeColor="accent1" w:themeShade="BF"/>
    </w:rPr>
  </w:style>
  <w:style w:type="character" w:styleId="IntenseReference">
    <w:name w:val="Intense Reference"/>
    <w:basedOn w:val="DefaultParagraphFont"/>
    <w:uiPriority w:val="32"/>
    <w:qFormat/>
    <w:rsid w:val="001720D6"/>
    <w:rPr>
      <w:b/>
      <w:bCs/>
      <w:smallCaps/>
      <w:color w:val="0F4761" w:themeColor="accent1" w:themeShade="BF"/>
      <w:spacing w:val="5"/>
    </w:rPr>
  </w:style>
  <w:style w:type="paragraph" w:styleId="BodyText">
    <w:name w:val="Body Text"/>
    <w:basedOn w:val="Normal"/>
    <w:link w:val="BodyTextChar"/>
    <w:unhideWhenUsed/>
    <w:qFormat/>
    <w:rsid w:val="001720D6"/>
    <w:pPr>
      <w:spacing w:before="120" w:after="120" w:line="288" w:lineRule="auto"/>
    </w:pPr>
    <w:rPr>
      <w:rFonts w:ascii="Arial" w:hAnsi="Arial"/>
      <w:kern w:val="0"/>
      <w:lang w:eastAsia="fr-CA"/>
    </w:rPr>
  </w:style>
  <w:style w:type="character" w:styleId="BodyTextChar" w:customStyle="1">
    <w:name w:val="Body Text Char"/>
    <w:basedOn w:val="DefaultParagraphFont"/>
    <w:link w:val="BodyText"/>
    <w:rsid w:val="001720D6"/>
    <w:rPr>
      <w:rFonts w:ascii="Arial" w:hAnsi="Arial"/>
      <w:kern w:val="0"/>
      <w:lang w:eastAsia="fr-CA"/>
    </w:rPr>
  </w:style>
  <w:style w:type="paragraph" w:styleId="Footer">
    <w:name w:val="footer"/>
    <w:basedOn w:val="Normal"/>
    <w:link w:val="FooterChar"/>
    <w:uiPriority w:val="99"/>
    <w:unhideWhenUsed/>
    <w:rsid w:val="00864828"/>
    <w:pPr>
      <w:tabs>
        <w:tab w:val="center" w:pos="4513"/>
        <w:tab w:val="right" w:pos="9026"/>
      </w:tabs>
      <w:spacing w:after="0" w:line="240" w:lineRule="auto"/>
    </w:pPr>
  </w:style>
  <w:style w:type="character" w:styleId="FooterChar" w:customStyle="1">
    <w:name w:val="Footer Char"/>
    <w:basedOn w:val="DefaultParagraphFont"/>
    <w:link w:val="Footer"/>
    <w:uiPriority w:val="99"/>
    <w:rsid w:val="008648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26" /><Relationship Type="http://schemas.openxmlformats.org/officeDocument/2006/relationships/settings" Target="settings.xml" Id="rId3" /><Relationship Type="http://schemas.openxmlformats.org/officeDocument/2006/relationships/image" Target="media/image1.png" Id="rId7" /><Relationship Type="http://schemas.openxmlformats.org/officeDocument/2006/relationships/footer" Target="footer3.xml" Id="rId25" /><Relationship Type="http://schemas.openxmlformats.org/officeDocument/2006/relationships/styles" Target="styles.xml" Id="rId2" /><Relationship Type="http://schemas.openxmlformats.org/officeDocument/2006/relationships/customXml" Target="../customXml/item2.xml" Id="rId29"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er" Target="footer2.xml" Id="rId24" /><Relationship Type="http://schemas.openxmlformats.org/officeDocument/2006/relationships/footnotes" Target="footnotes.xml" Id="rId5" /><Relationship Type="http://schemas.openxmlformats.org/officeDocument/2006/relationships/footer" Target="footer1.xml" Id="rId23" /><Relationship Type="http://schemas.openxmlformats.org/officeDocument/2006/relationships/customXml" Target="../customXml/item1.xml" Id="rId28" /><Relationship Type="http://schemas.openxmlformats.org/officeDocument/2006/relationships/webSettings" Target="webSettings.xml" Id="rId4" /><Relationship Type="http://schemas.openxmlformats.org/officeDocument/2006/relationships/image" Target="media/image9.jpeg" Id="rId22" /><Relationship Type="http://schemas.openxmlformats.org/officeDocument/2006/relationships/theme" Target="theme/theme1.xml" Id="rId27" /><Relationship Type="http://schemas.openxmlformats.org/officeDocument/2006/relationships/customXml" Target="../customXml/item3.xml" Id="rId30" /><Relationship Type="http://schemas.openxmlformats.org/officeDocument/2006/relationships/image" Target="/media/imagec.png" Id="rId99709902"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8FFF89F5CA9AD4CBF059A5D4688B78F" ma:contentTypeVersion="18" ma:contentTypeDescription="Create a new document." ma:contentTypeScope="" ma:versionID="4bbf72e0231a3cda1d24a88b76e351ab">
  <xsd:schema xmlns:xsd="http://www.w3.org/2001/XMLSchema" xmlns:xs="http://www.w3.org/2001/XMLSchema" xmlns:p="http://schemas.microsoft.com/office/2006/metadata/properties" xmlns:ns2="4bab7eea-15e8-41df-82bf-8ccbb6bc7845" xmlns:ns3="d5b7aeb2-affa-40a3-b901-815524b3f828" targetNamespace="http://schemas.microsoft.com/office/2006/metadata/properties" ma:root="true" ma:fieldsID="5d02924892c9848a85364564b27d210a" ns2:_="" ns3:_="">
    <xsd:import namespace="4bab7eea-15e8-41df-82bf-8ccbb6bc7845"/>
    <xsd:import namespace="d5b7aeb2-affa-40a3-b901-815524b3f82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SearchPropertie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ab7eea-15e8-41df-82bf-8ccbb6bc7845"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25ee38b4-58db-41c9-99cc-46f4a6b3fe73}" ma:internalName="TaxCatchAll" ma:showField="CatchAllData" ma:web="4bab7eea-15e8-41df-82bf-8ccbb6bc784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5b7aeb2-affa-40a3-b901-815524b3f82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5"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5b7aeb2-affa-40a3-b901-815524b3f828">
      <Terms xmlns="http://schemas.microsoft.com/office/infopath/2007/PartnerControls"/>
    </lcf76f155ced4ddcb4097134ff3c332f>
    <TaxCatchAll xmlns="4bab7eea-15e8-41df-82bf-8ccbb6bc7845" xsi:nil="true"/>
  </documentManagement>
</p:properties>
</file>

<file path=customXml/itemProps1.xml><?xml version="1.0" encoding="utf-8"?>
<ds:datastoreItem xmlns:ds="http://schemas.openxmlformats.org/officeDocument/2006/customXml" ds:itemID="{03B9F20C-DD98-453A-BABA-2458991A8AFF}"/>
</file>

<file path=customXml/itemProps2.xml><?xml version="1.0" encoding="utf-8"?>
<ds:datastoreItem xmlns:ds="http://schemas.openxmlformats.org/officeDocument/2006/customXml" ds:itemID="{62E9B416-4D68-40EF-9277-08C356161B76}"/>
</file>

<file path=customXml/itemProps3.xml><?xml version="1.0" encoding="utf-8"?>
<ds:datastoreItem xmlns:ds="http://schemas.openxmlformats.org/officeDocument/2006/customXml" ds:itemID="{29983FA7-8A28-4C9E-8D24-704D496B21C2}"/>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Jo Bowman</dc:creator>
  <keywords/>
  <dc:description/>
  <lastModifiedBy>Jo Bowman</lastModifiedBy>
  <revision>26</revision>
  <dcterms:created xsi:type="dcterms:W3CDTF">2025-11-21T16:32:00.0000000Z</dcterms:created>
  <dcterms:modified xsi:type="dcterms:W3CDTF">2025-12-11T15:28:47.4139102Z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ecdfc32-7be5-4b17-9f97-00453388bdd7_Enabled">
    <vt:lpwstr>true</vt:lpwstr>
  </property>
  <property fmtid="{D5CDD505-2E9C-101B-9397-08002B2CF9AE}" pid="3" name="MSIP_Label_3ecdfc32-7be5-4b17-9f97-00453388bdd7_SetDate">
    <vt:lpwstr>2025-08-18T14:45:23Z</vt:lpwstr>
  </property>
  <property fmtid="{D5CDD505-2E9C-101B-9397-08002B2CF9AE}" pid="4" name="MSIP_Label_3ecdfc32-7be5-4b17-9f97-00453388bdd7_Method">
    <vt:lpwstr>Standard</vt:lpwstr>
  </property>
  <property fmtid="{D5CDD505-2E9C-101B-9397-08002B2CF9AE}" pid="5" name="MSIP_Label_3ecdfc32-7be5-4b17-9f97-00453388bdd7_Name">
    <vt:lpwstr>OFFICIAL</vt:lpwstr>
  </property>
  <property fmtid="{D5CDD505-2E9C-101B-9397-08002B2CF9AE}" pid="6" name="MSIP_Label_3ecdfc32-7be5-4b17-9f97-00453388bdd7_SiteId">
    <vt:lpwstr>ad3d9c73-9830-44a1-b487-e1055441c70e</vt:lpwstr>
  </property>
  <property fmtid="{D5CDD505-2E9C-101B-9397-08002B2CF9AE}" pid="7" name="MSIP_Label_3ecdfc32-7be5-4b17-9f97-00453388bdd7_ActionId">
    <vt:lpwstr>95de711c-71e1-45a0-9026-666e75612abd</vt:lpwstr>
  </property>
  <property fmtid="{D5CDD505-2E9C-101B-9397-08002B2CF9AE}" pid="8" name="MSIP_Label_3ecdfc32-7be5-4b17-9f97-00453388bdd7_ContentBits">
    <vt:lpwstr>2</vt:lpwstr>
  </property>
  <property fmtid="{D5CDD505-2E9C-101B-9397-08002B2CF9AE}" pid="9" name="ContentTypeId">
    <vt:lpwstr>0x01010018FFF89F5CA9AD4CBF059A5D4688B78F</vt:lpwstr>
  </property>
  <property fmtid="{D5CDD505-2E9C-101B-9397-08002B2CF9AE}" pid="10" name="MediaServiceImageTags">
    <vt:lpwstr/>
  </property>
</Properties>
</file>